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5A7C">
      <w:pPr>
        <w:widowControl w:val="0"/>
        <w:autoSpaceDE w:val="0"/>
        <w:autoSpaceDN w:val="0"/>
        <w:adjustRightInd w:val="0"/>
        <w:spacing w:after="0" w:line="240" w:lineRule="auto"/>
        <w:rPr>
          <w:rFonts w:ascii="Times New Roman" w:hAnsi="Times New Roman"/>
          <w:sz w:val="24"/>
          <w:szCs w:val="24"/>
        </w:rPr>
        <w:sectPr w:rsidR="00000000">
          <w:headerReference w:type="default" r:id="rId7"/>
          <w:footerReference w:type="default" r:id="rId8"/>
          <w:pgSz w:w="12240" w:h="15840"/>
          <w:pgMar w:top="2520" w:right="1440" w:bottom="1800" w:left="1440" w:header="720" w:footer="720" w:gutter="0"/>
          <w:pgNumType w:start="1"/>
          <w:cols w:space="720"/>
          <w:noEndnote/>
        </w:sectPr>
      </w:pPr>
    </w:p>
    <w:p w:rsidR="00000000" w:rsidRDefault="0015675A">
      <w:pPr>
        <w:widowControl w:val="0"/>
        <w:autoSpaceDE w:val="0"/>
        <w:autoSpaceDN w:val="0"/>
        <w:adjustRightInd w:val="0"/>
        <w:spacing w:after="0" w:line="240" w:lineRule="auto"/>
        <w:rPr>
          <w:rFonts w:ascii="Times New Roman" w:hAnsi="Times New Roman"/>
          <w:color w:val="000000"/>
          <w:sz w:val="24"/>
          <w:szCs w:val="24"/>
        </w:rPr>
      </w:pPr>
      <w:bookmarkStart w:id="0" w:name="Document0zzSDUNumber1"/>
      <w:bookmarkEnd w:id="0"/>
      <w:r>
        <w:rPr>
          <w:rFonts w:ascii="Times New Roman" w:hAnsi="Times New Roman"/>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9" o:title=""/>
          </v:shape>
        </w:pic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This case was not selected for publication in the Fe</w:t>
      </w:r>
      <w:r>
        <w:rPr>
          <w:rFonts w:ascii="Times New Roman" w:hAnsi="Times New Roman"/>
          <w:color w:val="000000"/>
          <w:sz w:val="20"/>
          <w:szCs w:val="20"/>
        </w:rPr>
        <w:t>d</w:t>
      </w:r>
      <w:r>
        <w:rPr>
          <w:rFonts w:ascii="Times New Roman" w:hAnsi="Times New Roman"/>
          <w:color w:val="000000"/>
          <w:sz w:val="20"/>
          <w:szCs w:val="20"/>
        </w:rPr>
        <w:t>eral Reporter</w:t>
      </w:r>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Not for Publication in West's Federal Reporter See Fed. Rule of Appellate Procedure 32.1 generally g</w:t>
      </w:r>
      <w:r>
        <w:rPr>
          <w:rFonts w:ascii="Times New Roman" w:hAnsi="Times New Roman"/>
          <w:color w:val="000000"/>
          <w:sz w:val="20"/>
          <w:szCs w:val="20"/>
        </w:rPr>
        <w:t>o</w:t>
      </w:r>
      <w:r>
        <w:rPr>
          <w:rFonts w:ascii="Times New Roman" w:hAnsi="Times New Roman"/>
          <w:color w:val="000000"/>
          <w:sz w:val="20"/>
          <w:szCs w:val="20"/>
        </w:rPr>
        <w:t>verning citation of judicial decisions issued on or after Jan. 1, 2007. See also Third Circuit LAR, App. I, IOP 5.7. (Find CTA3 App. I, IOP 5.7)</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United</w:t>
      </w:r>
      <w:r>
        <w:rPr>
          <w:rFonts w:ascii="Times New Roman" w:hAnsi="Times New Roman"/>
          <w:color w:val="000000"/>
          <w:sz w:val="20"/>
          <w:szCs w:val="20"/>
        </w:rPr>
        <w:t xml:space="preserve"> States Court of Appeals,</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Third Circuit.</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Elias Alfonso JUAREZ-GONZALEZ, Petitioner</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v.</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ATTORNEY GENERAL UNITED STATES, Re</w:t>
      </w:r>
      <w:r>
        <w:rPr>
          <w:rFonts w:ascii="Times New Roman" w:hAnsi="Times New Roman"/>
          <w:color w:val="000000"/>
          <w:sz w:val="20"/>
          <w:szCs w:val="20"/>
        </w:rPr>
        <w:t>s</w:t>
      </w:r>
      <w:r>
        <w:rPr>
          <w:rFonts w:ascii="Times New Roman" w:hAnsi="Times New Roman"/>
          <w:color w:val="000000"/>
          <w:sz w:val="20"/>
          <w:szCs w:val="20"/>
        </w:rPr>
        <w:t>pondent.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No. 09-1790.</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 xml:space="preserve">Submitted Pursuant to Third Circuit LAR 34.1(a) on April 7, 2009. </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 xml:space="preserve">Resubmitted Pursuant to Third Circuit LAR 34.1(a) on Panel Rehearing on May 24, 2010. </w:t>
      </w: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Opinion filed: Aug. 2, 2010.</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Background:</w:t>
      </w:r>
      <w:r>
        <w:rPr>
          <w:rFonts w:ascii="Times New Roman" w:hAnsi="Times New Roman"/>
          <w:color w:val="000000"/>
          <w:sz w:val="20"/>
          <w:szCs w:val="20"/>
        </w:rPr>
        <w:t xml:space="preserve"> Alien, a native and citizen of Mexico, filed petition for review of a decision of the Board of Immigration Appeals (BIA), which affirmed an i</w:t>
      </w:r>
      <w:r>
        <w:rPr>
          <w:rFonts w:ascii="Times New Roman" w:hAnsi="Times New Roman"/>
          <w:color w:val="000000"/>
          <w:sz w:val="20"/>
          <w:szCs w:val="20"/>
        </w:rPr>
        <w:t>m</w:t>
      </w:r>
      <w:r>
        <w:rPr>
          <w:rFonts w:ascii="Times New Roman" w:hAnsi="Times New Roman"/>
          <w:color w:val="000000"/>
          <w:sz w:val="20"/>
          <w:szCs w:val="20"/>
        </w:rPr>
        <w:t>migration judge's (IJ) denial of his a</w:t>
      </w:r>
      <w:r>
        <w:rPr>
          <w:rFonts w:ascii="Times New Roman" w:hAnsi="Times New Roman"/>
          <w:color w:val="000000"/>
          <w:sz w:val="20"/>
          <w:szCs w:val="20"/>
        </w:rPr>
        <w:t>p</w:t>
      </w:r>
      <w:r>
        <w:rPr>
          <w:rFonts w:ascii="Times New Roman" w:hAnsi="Times New Roman"/>
          <w:color w:val="000000"/>
          <w:sz w:val="20"/>
          <w:szCs w:val="20"/>
        </w:rPr>
        <w:t>plication for a waiver of inadmiss</w:t>
      </w:r>
      <w:r>
        <w:rPr>
          <w:rFonts w:ascii="Times New Roman" w:hAnsi="Times New Roman"/>
          <w:color w:val="000000"/>
          <w:sz w:val="20"/>
          <w:szCs w:val="20"/>
        </w:rPr>
        <w:t>i</w:t>
      </w:r>
      <w:r>
        <w:rPr>
          <w:rFonts w:ascii="Times New Roman" w:hAnsi="Times New Roman"/>
          <w:color w:val="000000"/>
          <w:sz w:val="20"/>
          <w:szCs w:val="20"/>
        </w:rPr>
        <w:t>bility. Government moved to dismiss.</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H</w:t>
      </w:r>
      <w:r>
        <w:rPr>
          <w:rFonts w:ascii="Times New Roman" w:hAnsi="Times New Roman"/>
          <w:b/>
          <w:bCs/>
          <w:color w:val="000000"/>
          <w:sz w:val="20"/>
          <w:szCs w:val="20"/>
        </w:rPr>
        <w:t>oldings:</w:t>
      </w:r>
      <w:r>
        <w:rPr>
          <w:rFonts w:ascii="Times New Roman" w:hAnsi="Times New Roman"/>
          <w:color w:val="000000"/>
          <w:sz w:val="20"/>
          <w:szCs w:val="20"/>
        </w:rPr>
        <w:t xml:space="preserve"> The Court of Appeals held that:</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42022666050" w:history="1">
        <w:r>
          <w:rPr>
            <w:rFonts w:ascii="Times New Roman" w:hAnsi="Times New Roman"/>
            <w:color w:val="0000FF"/>
            <w:sz w:val="20"/>
            <w:szCs w:val="20"/>
            <w:u w:val="single"/>
          </w:rPr>
          <w:t>(1)</w:t>
        </w:r>
      </w:hyperlink>
      <w:r>
        <w:rPr>
          <w:rFonts w:ascii="Times New Roman" w:hAnsi="Times New Roman"/>
          <w:color w:val="000000"/>
          <w:sz w:val="20"/>
          <w:szCs w:val="20"/>
        </w:rPr>
        <w:t xml:space="preserve"> alien exhausted administrative remedies with r</w:t>
      </w:r>
      <w:r>
        <w:rPr>
          <w:rFonts w:ascii="Times New Roman" w:hAnsi="Times New Roman"/>
          <w:color w:val="000000"/>
          <w:sz w:val="20"/>
          <w:szCs w:val="20"/>
        </w:rPr>
        <w:t>e</w:t>
      </w:r>
      <w:r>
        <w:rPr>
          <w:rFonts w:ascii="Times New Roman" w:hAnsi="Times New Roman"/>
          <w:color w:val="000000"/>
          <w:sz w:val="20"/>
          <w:szCs w:val="20"/>
        </w:rPr>
        <w:t>gard to whether his co</w:t>
      </w:r>
      <w:r>
        <w:rPr>
          <w:rFonts w:ascii="Times New Roman" w:hAnsi="Times New Roman"/>
          <w:color w:val="000000"/>
          <w:sz w:val="20"/>
          <w:szCs w:val="20"/>
        </w:rPr>
        <w:t>n</w:t>
      </w:r>
      <w:r>
        <w:rPr>
          <w:rFonts w:ascii="Times New Roman" w:hAnsi="Times New Roman"/>
          <w:color w:val="000000"/>
          <w:sz w:val="20"/>
          <w:szCs w:val="20"/>
        </w:rPr>
        <w:t>viction for criminal restraint was for a violent or dangerous crime, and</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82022666050" w:history="1">
        <w:r>
          <w:rPr>
            <w:rFonts w:ascii="Times New Roman" w:hAnsi="Times New Roman"/>
            <w:color w:val="0000FF"/>
            <w:sz w:val="20"/>
            <w:szCs w:val="20"/>
            <w:u w:val="single"/>
          </w:rPr>
          <w:t>(2)</w:t>
        </w:r>
      </w:hyperlink>
      <w:r>
        <w:rPr>
          <w:rFonts w:ascii="Times New Roman" w:hAnsi="Times New Roman"/>
          <w:color w:val="000000"/>
          <w:sz w:val="20"/>
          <w:szCs w:val="20"/>
        </w:rPr>
        <w:t xml:space="preserve"> alien's New Jersey conviction for criminal restraint was for a dangerous crime, requiring him to show an exceptional and extremely unusual hardship as a pr</w:t>
      </w:r>
      <w:r>
        <w:rPr>
          <w:rFonts w:ascii="Times New Roman" w:hAnsi="Times New Roman"/>
          <w:color w:val="000000"/>
          <w:sz w:val="20"/>
          <w:szCs w:val="20"/>
        </w:rPr>
        <w:t>e</w:t>
      </w:r>
      <w:r>
        <w:rPr>
          <w:rFonts w:ascii="Times New Roman" w:hAnsi="Times New Roman"/>
          <w:color w:val="000000"/>
          <w:sz w:val="20"/>
          <w:szCs w:val="20"/>
        </w:rPr>
        <w:t>requisite to a waiver of inadmissibility.</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Petition denied.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West Headnotes</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12022666050" w:history="1">
        <w:r>
          <w:rPr>
            <w:rFonts w:ascii="Times New Roman" w:hAnsi="Times New Roman"/>
            <w:b/>
            <w:bCs/>
            <w:color w:val="0000FF"/>
            <w:sz w:val="20"/>
            <w:szCs w:val="20"/>
            <w:u w:val="single"/>
          </w:rPr>
          <w:t>[1]</w:t>
        </w:r>
      </w:hyperlink>
      <w:bookmarkStart w:id="1" w:name="Document1zzF12022666050"/>
      <w:bookmarkEnd w:id="1"/>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26" type="#_x0000_t75" style="width:19.8pt;height:10.2pt">
            <v:imagedata r:id="rId10" o:title=""/>
          </v:shape>
        </w:pict>
      </w:r>
      <w:r>
        <w:rPr>
          <w:rFonts w:ascii="Times New Roman" w:hAnsi="Times New Roman"/>
          <w:b/>
          <w:bCs/>
          <w:color w:val="000000"/>
          <w:sz w:val="20"/>
          <w:szCs w:val="20"/>
        </w:rPr>
        <w:t>385</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11"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2"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3"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4" w:history="1">
        <w:r>
          <w:rPr>
            <w:rFonts w:ascii="Times New Roman" w:hAnsi="Times New Roman"/>
            <w:color w:val="0000FF"/>
            <w:sz w:val="20"/>
            <w:szCs w:val="20"/>
            <w:u w:val="single"/>
          </w:rPr>
          <w:t>24k385</w:t>
        </w:r>
      </w:hyperlink>
      <w:r>
        <w:rPr>
          <w:rFonts w:ascii="Times New Roman" w:hAnsi="Times New Roman"/>
          <w:color w:val="000000"/>
          <w:sz w:val="20"/>
          <w:szCs w:val="20"/>
        </w:rPr>
        <w:t xml:space="preserve"> k. Ju</w:t>
      </w:r>
      <w:r>
        <w:rPr>
          <w:rFonts w:ascii="Times New Roman" w:hAnsi="Times New Roman"/>
          <w:color w:val="000000"/>
          <w:sz w:val="20"/>
          <w:szCs w:val="20"/>
        </w:rPr>
        <w:t xml:space="preserve">risdiction and venue. </w:t>
      </w:r>
      <w:hyperlink r:id="rId15"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2" w:name="Document1zzIb79969b72aa111e08b05fdf15589"/>
      <w:bookmarkEnd w:id="2"/>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Court of Appeals lacked jurisdic</w:t>
      </w:r>
      <w:r>
        <w:rPr>
          <w:rFonts w:ascii="Times New Roman" w:hAnsi="Times New Roman"/>
          <w:color w:val="000000"/>
          <w:sz w:val="20"/>
          <w:szCs w:val="20"/>
        </w:rPr>
        <w:t>tion to review Attorney General's di</w:t>
      </w:r>
      <w:r>
        <w:rPr>
          <w:rFonts w:ascii="Times New Roman" w:hAnsi="Times New Roman"/>
          <w:color w:val="000000"/>
          <w:sz w:val="20"/>
          <w:szCs w:val="20"/>
        </w:rPr>
        <w:t>s</w:t>
      </w:r>
      <w:r>
        <w:rPr>
          <w:rFonts w:ascii="Times New Roman" w:hAnsi="Times New Roman"/>
          <w:color w:val="000000"/>
          <w:sz w:val="20"/>
          <w:szCs w:val="20"/>
        </w:rPr>
        <w:t xml:space="preserve">cretionary decision to deny alien a waiver of inadmissibility. Immigration and Nationality Act, §§ 212(h), 242(a)(2)(B)(i), </w:t>
      </w:r>
      <w:hyperlink r:id="rId16" w:history="1">
        <w:r>
          <w:rPr>
            <w:rFonts w:ascii="Times New Roman" w:hAnsi="Times New Roman"/>
            <w:color w:val="0000FF"/>
            <w:sz w:val="20"/>
            <w:szCs w:val="20"/>
            <w:u w:val="single"/>
          </w:rPr>
          <w:t>8 U.S.C.A. §§ 1182(h)</w:t>
        </w:r>
      </w:hyperlink>
      <w:r>
        <w:rPr>
          <w:rFonts w:ascii="Times New Roman" w:hAnsi="Times New Roman"/>
          <w:color w:val="000000"/>
          <w:sz w:val="20"/>
          <w:szCs w:val="20"/>
        </w:rPr>
        <w:t xml:space="preserve">, </w:t>
      </w:r>
      <w:hyperlink r:id="rId17" w:history="1">
        <w:r>
          <w:rPr>
            <w:rFonts w:ascii="Times New Roman" w:hAnsi="Times New Roman"/>
            <w:color w:val="0000FF"/>
            <w:sz w:val="20"/>
            <w:szCs w:val="20"/>
            <w:u w:val="single"/>
          </w:rPr>
          <w:t>1252(a)(2)(B)</w:t>
        </w:r>
      </w:hyperlink>
      <w:r>
        <w:rPr>
          <w:rFonts w:ascii="Times New Roman" w:hAnsi="Times New Roman"/>
          <w:color w:val="000000"/>
          <w:sz w:val="20"/>
          <w:szCs w:val="20"/>
        </w:rPr>
        <w:t>(i).</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22022666050" w:history="1">
        <w:r>
          <w:rPr>
            <w:rFonts w:ascii="Times New Roman" w:hAnsi="Times New Roman"/>
            <w:b/>
            <w:bCs/>
            <w:color w:val="0000FF"/>
            <w:sz w:val="20"/>
            <w:szCs w:val="20"/>
            <w:u w:val="single"/>
          </w:rPr>
          <w:t>[2]</w:t>
        </w:r>
      </w:hyperlink>
      <w:bookmarkStart w:id="3" w:name="Document1zzF22022666050"/>
      <w:bookmarkEnd w:id="3"/>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27" type="#_x0000_t75" style="width:19.8pt;height:10.2pt">
            <v:imagedata r:id="rId10" o:title=""/>
          </v:shape>
        </w:pict>
      </w:r>
      <w:r>
        <w:rPr>
          <w:rFonts w:ascii="Times New Roman" w:hAnsi="Times New Roman"/>
          <w:b/>
          <w:bCs/>
          <w:color w:val="000000"/>
          <w:sz w:val="20"/>
          <w:szCs w:val="20"/>
        </w:rPr>
        <w:t>386</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18"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9"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0"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1" w:history="1">
        <w:r>
          <w:rPr>
            <w:rFonts w:ascii="Times New Roman" w:hAnsi="Times New Roman"/>
            <w:color w:val="0000FF"/>
            <w:sz w:val="20"/>
            <w:szCs w:val="20"/>
            <w:u w:val="single"/>
          </w:rPr>
          <w:t>24k386</w:t>
        </w:r>
      </w:hyperlink>
      <w:r>
        <w:rPr>
          <w:rFonts w:ascii="Times New Roman" w:hAnsi="Times New Roman"/>
          <w:color w:val="000000"/>
          <w:sz w:val="20"/>
          <w:szCs w:val="20"/>
        </w:rPr>
        <w:t xml:space="preserve"> k. Exhaustion of remedies in ge</w:t>
      </w:r>
      <w:r>
        <w:rPr>
          <w:rFonts w:ascii="Times New Roman" w:hAnsi="Times New Roman"/>
          <w:color w:val="000000"/>
          <w:sz w:val="20"/>
          <w:szCs w:val="20"/>
        </w:rPr>
        <w:t>n</w:t>
      </w:r>
      <w:r>
        <w:rPr>
          <w:rFonts w:ascii="Times New Roman" w:hAnsi="Times New Roman"/>
          <w:color w:val="000000"/>
          <w:sz w:val="20"/>
          <w:szCs w:val="20"/>
        </w:rPr>
        <w:t xml:space="preserve">eral. </w:t>
      </w:r>
      <w:hyperlink r:id="rId22"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4" w:name="Document1zzIb79969b92aa111e08b05fdf15589"/>
      <w:bookmarkEnd w:id="4"/>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Issue </w:t>
      </w:r>
      <w:r>
        <w:rPr>
          <w:rFonts w:ascii="Times New Roman" w:hAnsi="Times New Roman"/>
          <w:color w:val="000000"/>
          <w:sz w:val="20"/>
          <w:szCs w:val="20"/>
        </w:rPr>
        <w:t>exhaustion as required by statute governing review of a final r</w:t>
      </w:r>
      <w:r>
        <w:rPr>
          <w:rFonts w:ascii="Times New Roman" w:hAnsi="Times New Roman"/>
          <w:color w:val="000000"/>
          <w:sz w:val="20"/>
          <w:szCs w:val="20"/>
        </w:rPr>
        <w:t>e</w:t>
      </w:r>
      <w:r>
        <w:rPr>
          <w:rFonts w:ascii="Times New Roman" w:hAnsi="Times New Roman"/>
          <w:color w:val="000000"/>
          <w:sz w:val="20"/>
          <w:szCs w:val="20"/>
        </w:rPr>
        <w:t>moval order is a jurisdi</w:t>
      </w:r>
      <w:r>
        <w:rPr>
          <w:rFonts w:ascii="Times New Roman" w:hAnsi="Times New Roman"/>
          <w:color w:val="000000"/>
          <w:sz w:val="20"/>
          <w:szCs w:val="20"/>
        </w:rPr>
        <w:t>c</w:t>
      </w:r>
      <w:r>
        <w:rPr>
          <w:rFonts w:ascii="Times New Roman" w:hAnsi="Times New Roman"/>
          <w:color w:val="000000"/>
          <w:sz w:val="20"/>
          <w:szCs w:val="20"/>
        </w:rPr>
        <w:t xml:space="preserve">tional rule. Immigration and Nationality Act, § 242(d)(1), </w:t>
      </w:r>
      <w:hyperlink r:id="rId23" w:history="1">
        <w:r>
          <w:rPr>
            <w:rFonts w:ascii="Times New Roman" w:hAnsi="Times New Roman"/>
            <w:color w:val="0000FF"/>
            <w:sz w:val="20"/>
            <w:szCs w:val="20"/>
            <w:u w:val="single"/>
          </w:rPr>
          <w:t>8 U.S.C.A. § 1252(d)(1)</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32022666050" w:history="1">
        <w:r>
          <w:rPr>
            <w:rFonts w:ascii="Times New Roman" w:hAnsi="Times New Roman"/>
            <w:b/>
            <w:bCs/>
            <w:color w:val="0000FF"/>
            <w:sz w:val="20"/>
            <w:szCs w:val="20"/>
            <w:u w:val="single"/>
          </w:rPr>
          <w:t>[3]</w:t>
        </w:r>
      </w:hyperlink>
      <w:bookmarkStart w:id="5" w:name="Document1zzF32022666050"/>
      <w:bookmarkEnd w:id="5"/>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28" type="#_x0000_t75" style="width:19.8pt;height:10.2pt">
            <v:imagedata r:id="rId10" o:title=""/>
          </v:shape>
        </w:pict>
      </w:r>
      <w:r>
        <w:rPr>
          <w:rFonts w:ascii="Times New Roman" w:hAnsi="Times New Roman"/>
          <w:b/>
          <w:bCs/>
          <w:color w:val="000000"/>
          <w:sz w:val="20"/>
          <w:szCs w:val="20"/>
        </w:rPr>
        <w:t>3</w:t>
      </w:r>
      <w:r>
        <w:rPr>
          <w:rFonts w:ascii="Times New Roman" w:hAnsi="Times New Roman"/>
          <w:b/>
          <w:bCs/>
          <w:color w:val="000000"/>
          <w:sz w:val="20"/>
          <w:szCs w:val="20"/>
        </w:rPr>
        <w:t>88</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24"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5"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w:t>
      </w:r>
      <w:r>
        <w:rPr>
          <w:rFonts w:ascii="Times New Roman" w:hAnsi="Times New Roman"/>
          <w:color w:val="000000"/>
          <w:sz w:val="20"/>
          <w:szCs w:val="20"/>
        </w:rPr>
        <w:t>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6"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7" w:history="1">
        <w:r>
          <w:rPr>
            <w:rFonts w:ascii="Times New Roman" w:hAnsi="Times New Roman"/>
            <w:color w:val="0000FF"/>
            <w:sz w:val="20"/>
            <w:szCs w:val="20"/>
            <w:u w:val="single"/>
          </w:rPr>
          <w:t>24k388</w:t>
        </w:r>
      </w:hyperlink>
      <w:r>
        <w:rPr>
          <w:rFonts w:ascii="Times New Roman" w:hAnsi="Times New Roman"/>
          <w:color w:val="000000"/>
          <w:sz w:val="20"/>
          <w:szCs w:val="20"/>
        </w:rPr>
        <w:t xml:space="preserve"> k. Presentation and preservation of questions at admini</w:t>
      </w:r>
      <w:r>
        <w:rPr>
          <w:rFonts w:ascii="Times New Roman" w:hAnsi="Times New Roman"/>
          <w:color w:val="000000"/>
          <w:sz w:val="20"/>
          <w:szCs w:val="20"/>
        </w:rPr>
        <w:t>s</w:t>
      </w:r>
      <w:r>
        <w:rPr>
          <w:rFonts w:ascii="Times New Roman" w:hAnsi="Times New Roman"/>
          <w:color w:val="000000"/>
          <w:sz w:val="20"/>
          <w:szCs w:val="20"/>
        </w:rPr>
        <w:t xml:space="preserve">trative level. </w:t>
      </w:r>
      <w:hyperlink r:id="rId28"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6" w:name="Document1zzIb79969bb2aa111e08b05fdf15589"/>
      <w:bookmarkEnd w:id="6"/>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So long as a petitioner makes some effort, ho</w:t>
      </w:r>
      <w:r>
        <w:rPr>
          <w:rFonts w:ascii="Times New Roman" w:hAnsi="Times New Roman"/>
          <w:color w:val="000000"/>
          <w:sz w:val="20"/>
          <w:szCs w:val="20"/>
        </w:rPr>
        <w:t>w</w:t>
      </w:r>
      <w:r>
        <w:rPr>
          <w:rFonts w:ascii="Times New Roman" w:hAnsi="Times New Roman"/>
          <w:color w:val="000000"/>
          <w:sz w:val="20"/>
          <w:szCs w:val="20"/>
        </w:rPr>
        <w:t>ever insufficient, to place the Board of Imm</w:t>
      </w:r>
      <w:r>
        <w:rPr>
          <w:rFonts w:ascii="Times New Roman" w:hAnsi="Times New Roman"/>
          <w:color w:val="000000"/>
          <w:sz w:val="20"/>
          <w:szCs w:val="20"/>
        </w:rPr>
        <w:t>i</w:t>
      </w:r>
      <w:r>
        <w:rPr>
          <w:rFonts w:ascii="Times New Roman" w:hAnsi="Times New Roman"/>
          <w:color w:val="000000"/>
          <w:sz w:val="20"/>
          <w:szCs w:val="20"/>
        </w:rPr>
        <w:t>gration Appeals (BIA) on notice of a straightforward issue being raised on a</w:t>
      </w:r>
      <w:r>
        <w:rPr>
          <w:rFonts w:ascii="Times New Roman" w:hAnsi="Times New Roman"/>
          <w:color w:val="000000"/>
          <w:sz w:val="20"/>
          <w:szCs w:val="20"/>
        </w:rPr>
        <w:t>ppeal from a final r</w:t>
      </w:r>
      <w:r>
        <w:rPr>
          <w:rFonts w:ascii="Times New Roman" w:hAnsi="Times New Roman"/>
          <w:color w:val="000000"/>
          <w:sz w:val="20"/>
          <w:szCs w:val="20"/>
        </w:rPr>
        <w:t>e</w:t>
      </w:r>
      <w:r>
        <w:rPr>
          <w:rFonts w:ascii="Times New Roman" w:hAnsi="Times New Roman"/>
          <w:color w:val="000000"/>
          <w:sz w:val="20"/>
          <w:szCs w:val="20"/>
        </w:rPr>
        <w:t>moval order, a petitioner is deemed to have exhausted her admini</w:t>
      </w:r>
      <w:r>
        <w:rPr>
          <w:rFonts w:ascii="Times New Roman" w:hAnsi="Times New Roman"/>
          <w:color w:val="000000"/>
          <w:sz w:val="20"/>
          <w:szCs w:val="20"/>
        </w:rPr>
        <w:t>s</w:t>
      </w:r>
      <w:r>
        <w:rPr>
          <w:rFonts w:ascii="Times New Roman" w:hAnsi="Times New Roman"/>
          <w:color w:val="000000"/>
          <w:sz w:val="20"/>
          <w:szCs w:val="20"/>
        </w:rPr>
        <w:t xml:space="preserve">trative remedies. Immigration and Nationality Act, § 242(d)(1), </w:t>
      </w:r>
      <w:hyperlink r:id="rId29" w:history="1">
        <w:r>
          <w:rPr>
            <w:rFonts w:ascii="Times New Roman" w:hAnsi="Times New Roman"/>
            <w:color w:val="0000FF"/>
            <w:sz w:val="20"/>
            <w:szCs w:val="20"/>
            <w:u w:val="single"/>
          </w:rPr>
          <w:t>8 U.S.C.A. § 1252(d)(1)</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42022666050" w:history="1">
        <w:r>
          <w:rPr>
            <w:rFonts w:ascii="Times New Roman" w:hAnsi="Times New Roman"/>
            <w:b/>
            <w:bCs/>
            <w:color w:val="0000FF"/>
            <w:sz w:val="20"/>
            <w:szCs w:val="20"/>
            <w:u w:val="single"/>
          </w:rPr>
          <w:t>[4]</w:t>
        </w:r>
      </w:hyperlink>
      <w:bookmarkStart w:id="7" w:name="Document1zzF42022666050"/>
      <w:bookmarkEnd w:id="7"/>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29" type="#_x0000_t75" style="width:19.8pt;height:10.2pt">
            <v:imagedata r:id="rId10" o:title=""/>
          </v:shape>
        </w:pict>
      </w:r>
      <w:r>
        <w:rPr>
          <w:rFonts w:ascii="Times New Roman" w:hAnsi="Times New Roman"/>
          <w:b/>
          <w:bCs/>
          <w:color w:val="000000"/>
          <w:sz w:val="20"/>
          <w:szCs w:val="20"/>
        </w:rPr>
        <w:t>388</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30"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1"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w:t>
      </w:r>
      <w:r>
        <w:rPr>
          <w:rFonts w:ascii="Times New Roman" w:hAnsi="Times New Roman"/>
          <w:color w:val="000000"/>
          <w:sz w:val="20"/>
          <w:szCs w:val="20"/>
        </w:rPr>
        <w:t>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2"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3" w:history="1">
        <w:r>
          <w:rPr>
            <w:rFonts w:ascii="Times New Roman" w:hAnsi="Times New Roman"/>
            <w:color w:val="0000FF"/>
            <w:sz w:val="20"/>
            <w:szCs w:val="20"/>
            <w:u w:val="single"/>
          </w:rPr>
          <w:t>24k388</w:t>
        </w:r>
      </w:hyperlink>
      <w:r>
        <w:rPr>
          <w:rFonts w:ascii="Times New Roman" w:hAnsi="Times New Roman"/>
          <w:color w:val="000000"/>
          <w:sz w:val="20"/>
          <w:szCs w:val="20"/>
        </w:rPr>
        <w:t xml:space="preserve"> k. Presentation and preservation of questions at administrative level. </w:t>
      </w:r>
      <w:hyperlink r:id="rId34"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8" w:name="Document1zzIb79969bd2aa111e08b05fdf15589"/>
      <w:bookmarkEnd w:id="8"/>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Alien who sought review of final removal order entered by the Board of Immigration Appeals (BIA) exhausted administrative remedies with regard to whether his conviction for criminal restraint was for </w:t>
      </w:r>
      <w:r>
        <w:rPr>
          <w:rFonts w:ascii="Times New Roman" w:hAnsi="Times New Roman"/>
          <w:color w:val="000000"/>
          <w:sz w:val="20"/>
          <w:szCs w:val="20"/>
        </w:rPr>
        <w:t>a violent or dangerous crime, where he argued in his brief to the BIA that the immigration judge (IJ) had erred in holding that the offense was violent or da</w:t>
      </w:r>
      <w:r>
        <w:rPr>
          <w:rFonts w:ascii="Times New Roman" w:hAnsi="Times New Roman"/>
          <w:color w:val="000000"/>
          <w:sz w:val="20"/>
          <w:szCs w:val="20"/>
        </w:rPr>
        <w:t>n</w:t>
      </w:r>
      <w:r>
        <w:rPr>
          <w:rFonts w:ascii="Times New Roman" w:hAnsi="Times New Roman"/>
          <w:color w:val="000000"/>
          <w:sz w:val="20"/>
          <w:szCs w:val="20"/>
        </w:rPr>
        <w:t>gerous because such a determ</w:t>
      </w:r>
      <w:r>
        <w:rPr>
          <w:rFonts w:ascii="Times New Roman" w:hAnsi="Times New Roman"/>
          <w:color w:val="000000"/>
          <w:sz w:val="20"/>
          <w:szCs w:val="20"/>
        </w:rPr>
        <w:t>i</w:t>
      </w:r>
      <w:r>
        <w:rPr>
          <w:rFonts w:ascii="Times New Roman" w:hAnsi="Times New Roman"/>
          <w:color w:val="000000"/>
          <w:sz w:val="20"/>
          <w:szCs w:val="20"/>
        </w:rPr>
        <w:t>nation could be made only after a review of the elements of the offen</w:t>
      </w:r>
      <w:r>
        <w:rPr>
          <w:rFonts w:ascii="Times New Roman" w:hAnsi="Times New Roman"/>
          <w:color w:val="000000"/>
          <w:sz w:val="20"/>
          <w:szCs w:val="20"/>
        </w:rPr>
        <w:t xml:space="preserve">se, and BIA addressed that determination on the merits and held that the crime, at a minimum, was dangerous. Immigration and Nationality Act, § 242(d)(1), </w:t>
      </w:r>
      <w:hyperlink r:id="rId35" w:history="1">
        <w:r>
          <w:rPr>
            <w:rFonts w:ascii="Times New Roman" w:hAnsi="Times New Roman"/>
            <w:color w:val="0000FF"/>
            <w:sz w:val="20"/>
            <w:szCs w:val="20"/>
            <w:u w:val="single"/>
          </w:rPr>
          <w:t>8 U.S.C.A. § 1252(d)(1)</w:t>
        </w:r>
      </w:hyperlink>
      <w:r>
        <w:rPr>
          <w:rFonts w:ascii="Times New Roman" w:hAnsi="Times New Roman"/>
          <w:color w:val="000000"/>
          <w:sz w:val="20"/>
          <w:szCs w:val="20"/>
        </w:rPr>
        <w:t xml:space="preserve">; </w:t>
      </w:r>
      <w:hyperlink r:id="rId36" w:history="1">
        <w:r>
          <w:rPr>
            <w:rFonts w:ascii="Times New Roman" w:hAnsi="Times New Roman"/>
            <w:color w:val="0000FF"/>
            <w:sz w:val="20"/>
            <w:szCs w:val="20"/>
            <w:u w:val="single"/>
          </w:rPr>
          <w:t>8 C.F.R. § 1212.7(d)</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52022666050" w:history="1">
        <w:r>
          <w:rPr>
            <w:rFonts w:ascii="Times New Roman" w:hAnsi="Times New Roman"/>
            <w:b/>
            <w:bCs/>
            <w:color w:val="0000FF"/>
            <w:sz w:val="20"/>
            <w:szCs w:val="20"/>
            <w:u w:val="single"/>
          </w:rPr>
          <w:t>[5]</w:t>
        </w:r>
      </w:hyperlink>
      <w:bookmarkStart w:id="9" w:name="Document1zzF52022666050"/>
      <w:bookmarkEnd w:id="9"/>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30" type="#_x0000_t75" style="width:19.8pt;height:10.2pt">
            <v:imagedata r:id="rId10" o:title=""/>
          </v:shape>
        </w:pict>
      </w:r>
      <w:r>
        <w:rPr>
          <w:rFonts w:ascii="Times New Roman" w:hAnsi="Times New Roman"/>
          <w:b/>
          <w:bCs/>
          <w:color w:val="000000"/>
          <w:sz w:val="20"/>
          <w:szCs w:val="20"/>
        </w:rPr>
        <w:t>398</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37"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8"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9"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0" w:history="1">
        <w:r>
          <w:rPr>
            <w:rFonts w:ascii="Times New Roman" w:hAnsi="Times New Roman"/>
            <w:color w:val="0000FF"/>
            <w:sz w:val="20"/>
            <w:szCs w:val="20"/>
            <w:u w:val="single"/>
          </w:rPr>
          <w:t>24k396</w:t>
        </w:r>
      </w:hyperlink>
      <w:r>
        <w:rPr>
          <w:rFonts w:ascii="Times New Roman" w:hAnsi="Times New Roman"/>
          <w:color w:val="000000"/>
          <w:sz w:val="20"/>
          <w:szCs w:val="20"/>
        </w:rPr>
        <w:t xml:space="preserve"> Standard and Scope of Review</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1" w:history="1">
        <w:r>
          <w:rPr>
            <w:rFonts w:ascii="Times New Roman" w:hAnsi="Times New Roman"/>
            <w:color w:val="0000FF"/>
            <w:sz w:val="20"/>
            <w:szCs w:val="20"/>
            <w:u w:val="single"/>
          </w:rPr>
          <w:t>24k398</w:t>
        </w:r>
      </w:hyperlink>
      <w:r>
        <w:rPr>
          <w:rFonts w:ascii="Times New Roman" w:hAnsi="Times New Roman"/>
          <w:color w:val="000000"/>
          <w:sz w:val="20"/>
          <w:szCs w:val="20"/>
        </w:rPr>
        <w:t xml:space="preserve"> k. Review of initial decisi</w:t>
      </w:r>
      <w:r>
        <w:rPr>
          <w:rFonts w:ascii="Times New Roman" w:hAnsi="Times New Roman"/>
          <w:color w:val="000000"/>
          <w:sz w:val="20"/>
          <w:szCs w:val="20"/>
        </w:rPr>
        <w:t xml:space="preserve">on or administrative review. </w:t>
      </w:r>
      <w:hyperlink r:id="rId42"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10" w:name="Document1zzIb79969bf2aa111e08b05fdf15589"/>
      <w:bookmarkEnd w:id="10"/>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Where the Board of Immigr</w:t>
      </w:r>
      <w:r>
        <w:rPr>
          <w:rFonts w:ascii="Times New Roman" w:hAnsi="Times New Roman"/>
          <w:color w:val="000000"/>
          <w:sz w:val="20"/>
          <w:szCs w:val="20"/>
        </w:rPr>
        <w:t>ation Appeals (BIA) agrees with the immigration judge's (IJ) analysis and adds analysis of its own, Court of Appeals reviews the decisions of both the BIA and the IJ.</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62022666050" w:history="1">
        <w:r>
          <w:rPr>
            <w:rFonts w:ascii="Times New Roman" w:hAnsi="Times New Roman"/>
            <w:b/>
            <w:bCs/>
            <w:color w:val="0000FF"/>
            <w:sz w:val="20"/>
            <w:szCs w:val="20"/>
            <w:u w:val="single"/>
          </w:rPr>
          <w:t>[6]</w:t>
        </w:r>
      </w:hyperlink>
      <w:bookmarkStart w:id="11" w:name="Document1zzF62022666050"/>
      <w:bookmarkEnd w:id="11"/>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31" type="#_x0000_t75" style="width:19.8pt;height:10.2pt">
            <v:imagedata r:id="rId10" o:title=""/>
          </v:shape>
        </w:pict>
      </w:r>
      <w:r>
        <w:rPr>
          <w:rFonts w:ascii="Times New Roman" w:hAnsi="Times New Roman"/>
          <w:b/>
          <w:bCs/>
          <w:color w:val="000000"/>
          <w:sz w:val="20"/>
          <w:szCs w:val="20"/>
        </w:rPr>
        <w:t>404</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43"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4"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5"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w:t>
      </w:r>
      <w:r>
        <w:rPr>
          <w:rFonts w:ascii="Times New Roman" w:hAnsi="Times New Roman"/>
          <w:color w:val="000000"/>
          <w:sz w:val="20"/>
          <w:szCs w:val="20"/>
        </w:rPr>
        <w:t>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6" w:history="1">
        <w:r>
          <w:rPr>
            <w:rFonts w:ascii="Times New Roman" w:hAnsi="Times New Roman"/>
            <w:color w:val="0000FF"/>
            <w:sz w:val="20"/>
            <w:szCs w:val="20"/>
            <w:u w:val="single"/>
          </w:rPr>
          <w:t>24k396</w:t>
        </w:r>
      </w:hyperlink>
      <w:r>
        <w:rPr>
          <w:rFonts w:ascii="Times New Roman" w:hAnsi="Times New Roman"/>
          <w:color w:val="000000"/>
          <w:sz w:val="20"/>
          <w:szCs w:val="20"/>
        </w:rPr>
        <w:t xml:space="preserve"> Standard and Scope of Review</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47" w:history="1">
        <w:r>
          <w:rPr>
            <w:rFonts w:ascii="Times New Roman" w:hAnsi="Times New Roman"/>
            <w:color w:val="0000FF"/>
            <w:sz w:val="20"/>
            <w:szCs w:val="20"/>
            <w:u w:val="single"/>
          </w:rPr>
          <w:t>24k404</w:t>
        </w:r>
      </w:hyperlink>
      <w:r>
        <w:rPr>
          <w:rFonts w:ascii="Times New Roman" w:hAnsi="Times New Roman"/>
          <w:color w:val="000000"/>
          <w:sz w:val="20"/>
          <w:szCs w:val="20"/>
        </w:rPr>
        <w:t xml:space="preserve"> k. Law questions. </w:t>
      </w:r>
      <w:hyperlink r:id="rId48"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12" w:name="Document1zzIb79969c12aa111e08b05fdf15589"/>
      <w:bookmarkEnd w:id="12"/>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Court of Appeals' review of legal determinations by the Board of Immigration Appeals (BIA) is de novo, subject to established principles of deference. Immigration and Nationality Act, § 242(b)(4)(B), </w:t>
      </w:r>
      <w:hyperlink r:id="rId49" w:history="1">
        <w:r>
          <w:rPr>
            <w:rFonts w:ascii="Times New Roman" w:hAnsi="Times New Roman"/>
            <w:color w:val="0000FF"/>
            <w:sz w:val="20"/>
            <w:szCs w:val="20"/>
            <w:u w:val="single"/>
          </w:rPr>
          <w:t xml:space="preserve">8 </w:t>
        </w:r>
        <w:r>
          <w:rPr>
            <w:rFonts w:ascii="Times New Roman" w:hAnsi="Times New Roman"/>
            <w:color w:val="0000FF"/>
            <w:sz w:val="20"/>
            <w:szCs w:val="20"/>
            <w:u w:val="single"/>
          </w:rPr>
          <w:lastRenderedPageBreak/>
          <w:t>U.S.C.A. § 1252(b)(4)</w:t>
        </w:r>
      </w:hyperlink>
      <w:r>
        <w:rPr>
          <w:rFonts w:ascii="Times New Roman" w:hAnsi="Times New Roman"/>
          <w:color w:val="000000"/>
          <w:sz w:val="20"/>
          <w:szCs w:val="20"/>
        </w:rPr>
        <w:t>(B).</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72022666050" w:history="1">
        <w:r>
          <w:rPr>
            <w:rFonts w:ascii="Times New Roman" w:hAnsi="Times New Roman"/>
            <w:b/>
            <w:bCs/>
            <w:color w:val="0000FF"/>
            <w:sz w:val="20"/>
            <w:szCs w:val="20"/>
            <w:u w:val="single"/>
          </w:rPr>
          <w:t>[7]</w:t>
        </w:r>
      </w:hyperlink>
      <w:bookmarkStart w:id="13" w:name="Document1zzF72022666050"/>
      <w:bookmarkEnd w:id="13"/>
      <w:r>
        <w:rPr>
          <w:rFonts w:ascii="Times New Roman" w:hAnsi="Times New Roman"/>
          <w:b/>
          <w:bCs/>
          <w:color w:val="000000"/>
          <w:sz w:val="20"/>
          <w:szCs w:val="20"/>
        </w:rPr>
        <w:t xml:space="preserve"> Aliens, I</w:t>
      </w:r>
      <w:r>
        <w:rPr>
          <w:rFonts w:ascii="Times New Roman" w:hAnsi="Times New Roman"/>
          <w:b/>
          <w:bCs/>
          <w:color w:val="000000"/>
          <w:sz w:val="20"/>
          <w:szCs w:val="20"/>
        </w:rPr>
        <w:t xml:space="preserve">mmigration, and Citizenship 24 </w:t>
      </w:r>
      <w:r w:rsidR="0015675A">
        <w:rPr>
          <w:rFonts w:ascii="Times New Roman" w:hAnsi="Times New Roman"/>
          <w:b/>
          <w:bCs/>
          <w:color w:val="000000"/>
          <w:sz w:val="20"/>
          <w:szCs w:val="20"/>
        </w:rPr>
        <w:pict>
          <v:shape id="_x0000_i1032" type="#_x0000_t75" style="width:19.8pt;height:10.2pt">
            <v:imagedata r:id="rId10" o:title=""/>
          </v:shape>
        </w:pict>
      </w:r>
      <w:r>
        <w:rPr>
          <w:rFonts w:ascii="Times New Roman" w:hAnsi="Times New Roman"/>
          <w:b/>
          <w:bCs/>
          <w:color w:val="000000"/>
          <w:sz w:val="20"/>
          <w:szCs w:val="20"/>
        </w:rPr>
        <w:t>404</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50"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1"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2" w:history="1">
        <w:r>
          <w:rPr>
            <w:rFonts w:ascii="Times New Roman" w:hAnsi="Times New Roman"/>
            <w:color w:val="0000FF"/>
            <w:sz w:val="20"/>
            <w:szCs w:val="20"/>
            <w:u w:val="single"/>
          </w:rPr>
          <w:t>24V(G)</w:t>
        </w:r>
      </w:hyperlink>
      <w:r>
        <w:rPr>
          <w:rFonts w:ascii="Times New Roman" w:hAnsi="Times New Roman"/>
          <w:color w:val="000000"/>
          <w:sz w:val="20"/>
          <w:szCs w:val="20"/>
        </w:rPr>
        <w:t xml:space="preserve"> Judicial Review or Intervention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3" w:history="1">
        <w:r>
          <w:rPr>
            <w:rFonts w:ascii="Times New Roman" w:hAnsi="Times New Roman"/>
            <w:color w:val="0000FF"/>
            <w:sz w:val="20"/>
            <w:szCs w:val="20"/>
            <w:u w:val="single"/>
          </w:rPr>
          <w:t>24k396</w:t>
        </w:r>
      </w:hyperlink>
      <w:r>
        <w:rPr>
          <w:rFonts w:ascii="Times New Roman" w:hAnsi="Times New Roman"/>
          <w:color w:val="000000"/>
          <w:sz w:val="20"/>
          <w:szCs w:val="20"/>
        </w:rPr>
        <w:t xml:space="preserve"> Standard and Scope of Review</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4" w:history="1">
        <w:r>
          <w:rPr>
            <w:rFonts w:ascii="Times New Roman" w:hAnsi="Times New Roman"/>
            <w:color w:val="0000FF"/>
            <w:sz w:val="20"/>
            <w:szCs w:val="20"/>
            <w:u w:val="single"/>
          </w:rPr>
          <w:t>24k404</w:t>
        </w:r>
      </w:hyperlink>
      <w:r>
        <w:rPr>
          <w:rFonts w:ascii="Times New Roman" w:hAnsi="Times New Roman"/>
          <w:color w:val="000000"/>
          <w:sz w:val="20"/>
          <w:szCs w:val="20"/>
        </w:rPr>
        <w:t xml:space="preserve"> k. Law questions. </w:t>
      </w:r>
      <w:hyperlink r:id="rId55"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 xml:space="preserve">Statutes 361 </w:t>
      </w:r>
      <w:r w:rsidR="0015675A">
        <w:rPr>
          <w:rFonts w:ascii="Times New Roman" w:hAnsi="Times New Roman"/>
          <w:b/>
          <w:bCs/>
          <w:color w:val="000000"/>
          <w:sz w:val="20"/>
          <w:szCs w:val="20"/>
        </w:rPr>
        <w:pict>
          <v:shape id="_x0000_i1033" type="#_x0000_t75" style="width:19.8pt;height:10.2pt">
            <v:imagedata r:id="rId10" o:title=""/>
          </v:shape>
        </w:pict>
      </w:r>
      <w:r>
        <w:rPr>
          <w:rFonts w:ascii="Times New Roman" w:hAnsi="Times New Roman"/>
          <w:b/>
          <w:bCs/>
          <w:color w:val="000000"/>
          <w:sz w:val="20"/>
          <w:szCs w:val="20"/>
        </w:rPr>
        <w:t>219(5)</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56" w:history="1">
        <w:r>
          <w:rPr>
            <w:rFonts w:ascii="Times New Roman" w:hAnsi="Times New Roman"/>
            <w:color w:val="0000FF"/>
            <w:sz w:val="20"/>
            <w:szCs w:val="20"/>
            <w:u w:val="single"/>
          </w:rPr>
          <w:t>361</w:t>
        </w:r>
      </w:hyperlink>
      <w:r>
        <w:rPr>
          <w:rFonts w:ascii="Times New Roman" w:hAnsi="Times New Roman"/>
          <w:color w:val="000000"/>
          <w:sz w:val="20"/>
          <w:szCs w:val="20"/>
        </w:rPr>
        <w:t xml:space="preserve"> Statutes</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7" w:history="1">
        <w:r>
          <w:rPr>
            <w:rFonts w:ascii="Times New Roman" w:hAnsi="Times New Roman"/>
            <w:color w:val="0000FF"/>
            <w:sz w:val="20"/>
            <w:szCs w:val="20"/>
            <w:u w:val="single"/>
          </w:rPr>
          <w:t>361VI</w:t>
        </w:r>
      </w:hyperlink>
      <w:r>
        <w:rPr>
          <w:rFonts w:ascii="Times New Roman" w:hAnsi="Times New Roman"/>
          <w:color w:val="000000"/>
          <w:sz w:val="20"/>
          <w:szCs w:val="20"/>
        </w:rPr>
        <w:t xml:space="preserve"> Construction and Operation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8" w:history="1">
        <w:r>
          <w:rPr>
            <w:rFonts w:ascii="Times New Roman" w:hAnsi="Times New Roman"/>
            <w:color w:val="0000FF"/>
            <w:sz w:val="20"/>
            <w:szCs w:val="20"/>
            <w:u w:val="single"/>
          </w:rPr>
          <w:t>361VI(A)</w:t>
        </w:r>
      </w:hyperlink>
      <w:r>
        <w:rPr>
          <w:rFonts w:ascii="Times New Roman" w:hAnsi="Times New Roman"/>
          <w:color w:val="000000"/>
          <w:sz w:val="20"/>
          <w:szCs w:val="20"/>
        </w:rPr>
        <w:t xml:space="preserve"> General Rules of Construction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59" w:history="1">
        <w:r>
          <w:rPr>
            <w:rFonts w:ascii="Times New Roman" w:hAnsi="Times New Roman"/>
            <w:color w:val="0000FF"/>
            <w:sz w:val="20"/>
            <w:szCs w:val="20"/>
            <w:u w:val="single"/>
          </w:rPr>
          <w:t>3</w:t>
        </w:r>
        <w:r>
          <w:rPr>
            <w:rFonts w:ascii="Times New Roman" w:hAnsi="Times New Roman"/>
            <w:color w:val="0000FF"/>
            <w:sz w:val="20"/>
            <w:szCs w:val="20"/>
            <w:u w:val="single"/>
          </w:rPr>
          <w:t>61k213</w:t>
        </w:r>
      </w:hyperlink>
      <w:r>
        <w:rPr>
          <w:rFonts w:ascii="Times New Roman" w:hAnsi="Times New Roman"/>
          <w:color w:val="000000"/>
          <w:sz w:val="20"/>
          <w:szCs w:val="20"/>
        </w:rPr>
        <w:t xml:space="preserve"> Extrinsic Aids to Construction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0" w:history="1">
        <w:r>
          <w:rPr>
            <w:rFonts w:ascii="Times New Roman" w:hAnsi="Times New Roman"/>
            <w:color w:val="0000FF"/>
            <w:sz w:val="20"/>
            <w:szCs w:val="20"/>
            <w:u w:val="single"/>
          </w:rPr>
          <w:t>361k219</w:t>
        </w:r>
      </w:hyperlink>
      <w:r>
        <w:rPr>
          <w:rFonts w:ascii="Times New Roman" w:hAnsi="Times New Roman"/>
          <w:color w:val="000000"/>
          <w:sz w:val="20"/>
          <w:szCs w:val="20"/>
        </w:rPr>
        <w:t xml:space="preserve"> Executive Construction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1" w:history="1">
        <w:r>
          <w:rPr>
            <w:rFonts w:ascii="Times New Roman" w:hAnsi="Times New Roman"/>
            <w:color w:val="0000FF"/>
            <w:sz w:val="20"/>
            <w:szCs w:val="20"/>
            <w:u w:val="single"/>
          </w:rPr>
          <w:t>361k219(5)</w:t>
        </w:r>
      </w:hyperlink>
      <w:r>
        <w:rPr>
          <w:rFonts w:ascii="Times New Roman" w:hAnsi="Times New Roman"/>
          <w:color w:val="000000"/>
          <w:sz w:val="20"/>
          <w:szCs w:val="20"/>
        </w:rPr>
        <w:t xml:space="preserve"> k. Particular officers, construction by. </w:t>
      </w:r>
      <w:hyperlink r:id="rId62"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14" w:name="Document1zzIb79969c32aa111e08b05fdf15589"/>
      <w:bookmarkEnd w:id="14"/>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Court of Appeals affords deference to the Board of Immigration Appeals' (BIA) interpretation of its regulations, while owing no deference to its interpr</w:t>
      </w:r>
      <w:r>
        <w:rPr>
          <w:rFonts w:ascii="Times New Roman" w:hAnsi="Times New Roman"/>
          <w:color w:val="000000"/>
          <w:sz w:val="20"/>
          <w:szCs w:val="20"/>
        </w:rPr>
        <w:t>e</w:t>
      </w:r>
      <w:r>
        <w:rPr>
          <w:rFonts w:ascii="Times New Roman" w:hAnsi="Times New Roman"/>
          <w:color w:val="000000"/>
          <w:sz w:val="20"/>
          <w:szCs w:val="20"/>
        </w:rPr>
        <w:t>tation of a state criminal s</w:t>
      </w:r>
      <w:r>
        <w:rPr>
          <w:rFonts w:ascii="Times New Roman" w:hAnsi="Times New Roman"/>
          <w:color w:val="000000"/>
          <w:sz w:val="20"/>
          <w:szCs w:val="20"/>
        </w:rPr>
        <w:t>tatute.</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w:anchor="Document1zzB82022666050" w:history="1">
        <w:r>
          <w:rPr>
            <w:rFonts w:ascii="Times New Roman" w:hAnsi="Times New Roman"/>
            <w:b/>
            <w:bCs/>
            <w:color w:val="0000FF"/>
            <w:sz w:val="20"/>
            <w:szCs w:val="20"/>
            <w:u w:val="single"/>
          </w:rPr>
          <w:t>[8]</w:t>
        </w:r>
      </w:hyperlink>
      <w:bookmarkStart w:id="15" w:name="Document1zzF82022666050"/>
      <w:bookmarkEnd w:id="15"/>
      <w:r>
        <w:rPr>
          <w:rFonts w:ascii="Times New Roman" w:hAnsi="Times New Roman"/>
          <w:b/>
          <w:bCs/>
          <w:color w:val="000000"/>
          <w:sz w:val="20"/>
          <w:szCs w:val="20"/>
        </w:rPr>
        <w:t xml:space="preserve"> Aliens, Immigration, and Citizenship 24 </w:t>
      </w:r>
      <w:r w:rsidR="0015675A">
        <w:rPr>
          <w:rFonts w:ascii="Times New Roman" w:hAnsi="Times New Roman"/>
          <w:b/>
          <w:bCs/>
          <w:color w:val="000000"/>
          <w:sz w:val="20"/>
          <w:szCs w:val="20"/>
        </w:rPr>
        <w:pict>
          <v:shape id="_x0000_i1034" type="#_x0000_t75" style="width:19.8pt;height:10.2pt">
            <v:imagedata r:id="rId10" o:title=""/>
          </v:shape>
        </w:pict>
      </w:r>
      <w:r>
        <w:rPr>
          <w:rFonts w:ascii="Times New Roman" w:hAnsi="Times New Roman"/>
          <w:b/>
          <w:bCs/>
          <w:color w:val="000000"/>
          <w:sz w:val="20"/>
          <w:szCs w:val="20"/>
        </w:rPr>
        <w:t>317</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63"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4"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5" w:history="1">
        <w:r>
          <w:rPr>
            <w:rFonts w:ascii="Times New Roman" w:hAnsi="Times New Roman"/>
            <w:color w:val="0000FF"/>
            <w:sz w:val="20"/>
            <w:szCs w:val="20"/>
            <w:u w:val="single"/>
          </w:rPr>
          <w:t>24V(D)</w:t>
        </w:r>
      </w:hyperlink>
      <w:r>
        <w:rPr>
          <w:rFonts w:ascii="Times New Roman" w:hAnsi="Times New Roman"/>
          <w:color w:val="000000"/>
          <w:sz w:val="20"/>
          <w:szCs w:val="20"/>
        </w:rPr>
        <w:t xml:space="preserve"> Relief from Denial of Admission or Removal in General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6" w:history="1">
        <w:r>
          <w:rPr>
            <w:rFonts w:ascii="Times New Roman" w:hAnsi="Times New Roman"/>
            <w:color w:val="0000FF"/>
            <w:sz w:val="20"/>
            <w:szCs w:val="20"/>
            <w:u w:val="single"/>
          </w:rPr>
          <w:t>24k317</w:t>
        </w:r>
      </w:hyperlink>
      <w:r>
        <w:rPr>
          <w:rFonts w:ascii="Times New Roman" w:hAnsi="Times New Roman"/>
          <w:color w:val="000000"/>
          <w:sz w:val="20"/>
          <w:szCs w:val="20"/>
        </w:rPr>
        <w:t xml:space="preserve"> k. Hardship as basis for relief. </w:t>
      </w:r>
      <w:hyperlink r:id="rId67"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 xml:space="preserve">Aliens, Immigration, and Citizenship 24 </w:t>
      </w:r>
      <w:r w:rsidR="0015675A">
        <w:rPr>
          <w:rFonts w:ascii="Times New Roman" w:hAnsi="Times New Roman"/>
          <w:b/>
          <w:bCs/>
          <w:color w:val="000000"/>
          <w:sz w:val="20"/>
          <w:szCs w:val="20"/>
        </w:rPr>
        <w:pict>
          <v:shape id="_x0000_i1035" type="#_x0000_t75" style="width:19.8pt;height:10.2pt">
            <v:imagedata r:id="rId10" o:title=""/>
          </v:shape>
        </w:pict>
      </w:r>
      <w:r>
        <w:rPr>
          <w:rFonts w:ascii="Times New Roman" w:hAnsi="Times New Roman"/>
          <w:b/>
          <w:bCs/>
          <w:color w:val="000000"/>
          <w:sz w:val="20"/>
          <w:szCs w:val="20"/>
        </w:rPr>
        <w:t>321</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68"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Immigration, and Citizenship</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69"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w:t>
      </w:r>
      <w:r>
        <w:rPr>
          <w:rFonts w:ascii="Times New Roman" w:hAnsi="Times New Roman"/>
          <w:color w:val="000000"/>
          <w:sz w:val="20"/>
          <w:szCs w:val="20"/>
        </w:rPr>
        <w:t>on and Removal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70" w:history="1">
        <w:r>
          <w:rPr>
            <w:rFonts w:ascii="Times New Roman" w:hAnsi="Times New Roman"/>
            <w:color w:val="0000FF"/>
            <w:sz w:val="20"/>
            <w:szCs w:val="20"/>
            <w:u w:val="single"/>
          </w:rPr>
          <w:t>24V(D)</w:t>
        </w:r>
      </w:hyperlink>
      <w:r>
        <w:rPr>
          <w:rFonts w:ascii="Times New Roman" w:hAnsi="Times New Roman"/>
          <w:color w:val="000000"/>
          <w:sz w:val="20"/>
          <w:szCs w:val="20"/>
        </w:rPr>
        <w:t xml:space="preserve"> Relief from Denial of Admission or Removal in General</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71" w:history="1">
        <w:r>
          <w:rPr>
            <w:rFonts w:ascii="Times New Roman" w:hAnsi="Times New Roman"/>
            <w:color w:val="0000FF"/>
            <w:sz w:val="20"/>
            <w:szCs w:val="20"/>
            <w:u w:val="single"/>
          </w:rPr>
          <w:t>24k319</w:t>
        </w:r>
      </w:hyperlink>
      <w:r>
        <w:rPr>
          <w:rFonts w:ascii="Times New Roman" w:hAnsi="Times New Roman"/>
          <w:color w:val="000000"/>
          <w:sz w:val="20"/>
          <w:szCs w:val="20"/>
        </w:rPr>
        <w:t xml:space="preserve"> Commission of Crime as Basis for Denial of Relief</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72" w:history="1">
        <w:r>
          <w:rPr>
            <w:rFonts w:ascii="Times New Roman" w:hAnsi="Times New Roman"/>
            <w:color w:val="0000FF"/>
            <w:sz w:val="20"/>
            <w:szCs w:val="20"/>
            <w:u w:val="single"/>
          </w:rPr>
          <w:t>24k321</w:t>
        </w:r>
      </w:hyperlink>
      <w:r>
        <w:rPr>
          <w:rFonts w:ascii="Times New Roman" w:hAnsi="Times New Roman"/>
          <w:color w:val="000000"/>
          <w:sz w:val="20"/>
          <w:szCs w:val="20"/>
        </w:rPr>
        <w:t xml:space="preserve"> k. Aggravated felonies i</w:t>
      </w:r>
      <w:r>
        <w:rPr>
          <w:rFonts w:ascii="Times New Roman" w:hAnsi="Times New Roman"/>
          <w:color w:val="000000"/>
          <w:sz w:val="20"/>
          <w:szCs w:val="20"/>
        </w:rPr>
        <w:t>n ge</w:t>
      </w:r>
      <w:r>
        <w:rPr>
          <w:rFonts w:ascii="Times New Roman" w:hAnsi="Times New Roman"/>
          <w:color w:val="000000"/>
          <w:sz w:val="20"/>
          <w:szCs w:val="20"/>
        </w:rPr>
        <w:t>n</w:t>
      </w:r>
      <w:r>
        <w:rPr>
          <w:rFonts w:ascii="Times New Roman" w:hAnsi="Times New Roman"/>
          <w:color w:val="000000"/>
          <w:sz w:val="20"/>
          <w:szCs w:val="20"/>
        </w:rPr>
        <w:t xml:space="preserve">eral. </w:t>
      </w:r>
      <w:hyperlink r:id="rId73"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bookmarkStart w:id="16" w:name="Document1zzIb79969c52aa111e08b05fdf15589"/>
      <w:bookmarkEnd w:id="16"/>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Alien's New Jersey conviction for criminal </w:t>
      </w:r>
      <w:r>
        <w:rPr>
          <w:rFonts w:ascii="Times New Roman" w:hAnsi="Times New Roman"/>
          <w:color w:val="000000"/>
          <w:sz w:val="20"/>
          <w:szCs w:val="20"/>
        </w:rPr>
        <w:t>r</w:t>
      </w:r>
      <w:r>
        <w:rPr>
          <w:rFonts w:ascii="Times New Roman" w:hAnsi="Times New Roman"/>
          <w:color w:val="000000"/>
          <w:sz w:val="20"/>
          <w:szCs w:val="20"/>
        </w:rPr>
        <w:t>e</w:t>
      </w:r>
      <w:r>
        <w:rPr>
          <w:rFonts w:ascii="Times New Roman" w:hAnsi="Times New Roman"/>
          <w:color w:val="000000"/>
          <w:sz w:val="20"/>
          <w:szCs w:val="20"/>
        </w:rPr>
        <w:t xml:space="preserve">straint was for a dangerous crime, requiring him to </w:t>
      </w:r>
      <w:r>
        <w:rPr>
          <w:rFonts w:ascii="Times New Roman" w:hAnsi="Times New Roman"/>
          <w:color w:val="000000"/>
          <w:sz w:val="20"/>
          <w:szCs w:val="20"/>
        </w:rPr>
        <w:lastRenderedPageBreak/>
        <w:t>show an exceptional and extremely unusual hardship as a prerequisite to a waiver of inadmissibility; alien acted against the will of his victim through restraint and exposed the victim to a risk of seri</w:t>
      </w:r>
      <w:r>
        <w:rPr>
          <w:rFonts w:ascii="Times New Roman" w:hAnsi="Times New Roman"/>
          <w:color w:val="000000"/>
          <w:sz w:val="20"/>
          <w:szCs w:val="20"/>
        </w:rPr>
        <w:t xml:space="preserve">ous bodily injury. Immigration and Nationality Act, § 212(h), </w:t>
      </w:r>
      <w:hyperlink r:id="rId74" w:history="1">
        <w:r>
          <w:rPr>
            <w:rFonts w:ascii="Times New Roman" w:hAnsi="Times New Roman"/>
            <w:color w:val="0000FF"/>
            <w:sz w:val="20"/>
            <w:szCs w:val="20"/>
            <w:u w:val="single"/>
          </w:rPr>
          <w:t>8 U.S.C.A. § 1182(h)</w:t>
        </w:r>
      </w:hyperlink>
      <w:r>
        <w:rPr>
          <w:rFonts w:ascii="Times New Roman" w:hAnsi="Times New Roman"/>
          <w:color w:val="000000"/>
          <w:sz w:val="20"/>
          <w:szCs w:val="20"/>
        </w:rPr>
        <w:t xml:space="preserve">; </w:t>
      </w:r>
      <w:hyperlink r:id="rId75" w:history="1">
        <w:r>
          <w:rPr>
            <w:rFonts w:ascii="Times New Roman" w:hAnsi="Times New Roman"/>
            <w:color w:val="0000FF"/>
            <w:sz w:val="20"/>
            <w:szCs w:val="20"/>
            <w:u w:val="single"/>
          </w:rPr>
          <w:t>8 C.F.R. § 1212.7(d)</w:t>
        </w:r>
      </w:hyperlink>
      <w:r>
        <w:rPr>
          <w:rFonts w:ascii="Times New Roman" w:hAnsi="Times New Roman"/>
          <w:color w:val="000000"/>
          <w:sz w:val="20"/>
          <w:szCs w:val="20"/>
        </w:rPr>
        <w:t xml:space="preserve">; </w:t>
      </w:r>
      <w:hyperlink r:id="rId76" w:history="1">
        <w:r>
          <w:rPr>
            <w:rFonts w:ascii="Times New Roman" w:hAnsi="Times New Roman"/>
            <w:color w:val="0000FF"/>
            <w:sz w:val="20"/>
            <w:szCs w:val="20"/>
            <w:u w:val="single"/>
          </w:rPr>
          <w:t>N.J.S.A. 2C:12-2</w:t>
        </w:r>
      </w:hyperlink>
      <w:r>
        <w:rPr>
          <w:rFonts w:ascii="Times New Roman" w:hAnsi="Times New Roman"/>
          <w:color w:val="000000"/>
          <w:sz w:val="20"/>
          <w:szCs w:val="20"/>
        </w:rPr>
        <w:t>(a).</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*93</w:t>
      </w:r>
      <w:r>
        <w:rPr>
          <w:rFonts w:ascii="Times New Roman" w:hAnsi="Times New Roman"/>
          <w:color w:val="000000"/>
          <w:sz w:val="20"/>
          <w:szCs w:val="20"/>
        </w:rPr>
        <w:t xml:space="preserve"> On Petition for Review of an Order of the Board of Immigration Appeals, Immigration Judge: Hono</w:t>
      </w:r>
      <w:r>
        <w:rPr>
          <w:rFonts w:ascii="Times New Roman" w:hAnsi="Times New Roman"/>
          <w:color w:val="000000"/>
          <w:sz w:val="20"/>
          <w:szCs w:val="20"/>
        </w:rPr>
        <w:t>r</w:t>
      </w:r>
      <w:r>
        <w:rPr>
          <w:rFonts w:ascii="Times New Roman" w:hAnsi="Times New Roman"/>
          <w:color w:val="000000"/>
          <w:sz w:val="20"/>
          <w:szCs w:val="20"/>
        </w:rPr>
        <w:t>able Frederic Leeds (Agency No. A075-445-182).</w:t>
      </w:r>
      <w:hyperlink r:id="rId77" w:history="1">
        <w:r>
          <w:rPr>
            <w:rFonts w:ascii="Times New Roman" w:hAnsi="Times New Roman"/>
            <w:color w:val="0000FF"/>
            <w:sz w:val="20"/>
            <w:szCs w:val="20"/>
            <w:u w:val="single"/>
          </w:rPr>
          <w:t>Carla R. McBeath</w:t>
        </w:r>
      </w:hyperlink>
      <w:r>
        <w:rPr>
          <w:rFonts w:ascii="Times New Roman" w:hAnsi="Times New Roman"/>
          <w:color w:val="000000"/>
          <w:sz w:val="20"/>
          <w:szCs w:val="20"/>
        </w:rPr>
        <w:t>, Esq., Fort Lee, NJ, for Petitioner.</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Sharon M. Clay, Esq., </w:t>
      </w:r>
      <w:hyperlink r:id="rId78" w:history="1">
        <w:r>
          <w:rPr>
            <w:rFonts w:ascii="Times New Roman" w:hAnsi="Times New Roman"/>
            <w:color w:val="0000FF"/>
            <w:sz w:val="20"/>
            <w:szCs w:val="20"/>
            <w:u w:val="single"/>
          </w:rPr>
          <w:t>Eric H. Holder, Jr.</w:t>
        </w:r>
      </w:hyperlink>
      <w:r>
        <w:rPr>
          <w:rFonts w:ascii="Times New Roman" w:hAnsi="Times New Roman"/>
          <w:color w:val="000000"/>
          <w:sz w:val="20"/>
          <w:szCs w:val="20"/>
        </w:rPr>
        <w:t xml:space="preserve">, Esq., </w:t>
      </w:r>
      <w:hyperlink r:id="rId79" w:history="1">
        <w:r>
          <w:rPr>
            <w:rFonts w:ascii="Times New Roman" w:hAnsi="Times New Roman"/>
            <w:color w:val="0000FF"/>
            <w:sz w:val="20"/>
            <w:szCs w:val="20"/>
            <w:u w:val="single"/>
          </w:rPr>
          <w:t>Thomas W. Hussey</w:t>
        </w:r>
      </w:hyperlink>
      <w:r>
        <w:rPr>
          <w:rFonts w:ascii="Times New Roman" w:hAnsi="Times New Roman"/>
          <w:color w:val="000000"/>
          <w:sz w:val="20"/>
          <w:szCs w:val="20"/>
        </w:rPr>
        <w:t xml:space="preserve">, Esq., Benjamin Zeitlin, Esq., United States Department of Justice, Washington, </w:t>
      </w:r>
      <w:r>
        <w:rPr>
          <w:rFonts w:ascii="Times New Roman" w:hAnsi="Times New Roman"/>
          <w:color w:val="000000"/>
          <w:sz w:val="20"/>
          <w:szCs w:val="20"/>
        </w:rPr>
        <w:t>DC, for Respondent.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Before: </w:t>
      </w:r>
      <w:hyperlink r:id="rId80" w:history="1">
        <w:r>
          <w:rPr>
            <w:rFonts w:ascii="Times New Roman" w:hAnsi="Times New Roman"/>
            <w:color w:val="0000FF"/>
            <w:sz w:val="20"/>
            <w:szCs w:val="20"/>
            <w:u w:val="single"/>
          </w:rPr>
          <w:t>SCIRICA</w:t>
        </w:r>
      </w:hyperlink>
      <w:r>
        <w:rPr>
          <w:rFonts w:ascii="Times New Roman" w:hAnsi="Times New Roman"/>
          <w:color w:val="000000"/>
          <w:sz w:val="20"/>
          <w:szCs w:val="20"/>
        </w:rPr>
        <w:t xml:space="preserve">, </w:t>
      </w:r>
      <w:hyperlink r:id="rId81" w:history="1">
        <w:r>
          <w:rPr>
            <w:rFonts w:ascii="Times New Roman" w:hAnsi="Times New Roman"/>
            <w:color w:val="0000FF"/>
            <w:sz w:val="20"/>
            <w:szCs w:val="20"/>
            <w:u w:val="single"/>
          </w:rPr>
          <w:t>SMITH</w:t>
        </w:r>
      </w:hyperlink>
      <w:r>
        <w:rPr>
          <w:rFonts w:ascii="Times New Roman" w:hAnsi="Times New Roman"/>
          <w:color w:val="000000"/>
          <w:sz w:val="20"/>
          <w:szCs w:val="20"/>
        </w:rPr>
        <w:t xml:space="preserve"> and </w:t>
      </w:r>
      <w:hyperlink r:id="rId82" w:history="1">
        <w:r>
          <w:rPr>
            <w:rFonts w:ascii="Times New Roman" w:hAnsi="Times New Roman"/>
            <w:color w:val="0000FF"/>
            <w:sz w:val="20"/>
            <w:szCs w:val="20"/>
            <w:u w:val="single"/>
          </w:rPr>
          <w:t>WEIS</w:t>
        </w:r>
      </w:hyperlink>
      <w:r>
        <w:rPr>
          <w:rFonts w:ascii="Times New Roman" w:hAnsi="Times New Roman"/>
          <w:color w:val="000000"/>
          <w:sz w:val="20"/>
          <w:szCs w:val="20"/>
        </w:rPr>
        <w:t>, Circuit Judges.</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SUR PETITION FOR PANEL REHEARING</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hyperlink r:id="rId83" w:history="1">
        <w:r>
          <w:rPr>
            <w:rFonts w:ascii="Times New Roman" w:hAnsi="Times New Roman"/>
            <w:color w:val="0000FF"/>
            <w:sz w:val="20"/>
            <w:szCs w:val="20"/>
            <w:u w:val="single"/>
          </w:rPr>
          <w:t>JOSEPH S. WEIS</w:t>
        </w:r>
      </w:hyperlink>
      <w:r>
        <w:rPr>
          <w:rFonts w:ascii="Times New Roman" w:hAnsi="Times New Roman"/>
          <w:color w:val="000000"/>
          <w:sz w:val="20"/>
          <w:szCs w:val="20"/>
        </w:rPr>
        <w:t>, Circuit Judge.</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**1</w:t>
      </w:r>
      <w:r>
        <w:rPr>
          <w:rFonts w:ascii="Times New Roman" w:hAnsi="Times New Roman"/>
          <w:color w:val="000000"/>
          <w:sz w:val="20"/>
          <w:szCs w:val="20"/>
        </w:rPr>
        <w:t xml:space="preserve"> The petition for panel rehearing filed by P</w:t>
      </w:r>
      <w:r>
        <w:rPr>
          <w:rFonts w:ascii="Times New Roman" w:hAnsi="Times New Roman"/>
          <w:color w:val="000000"/>
          <w:sz w:val="20"/>
          <w:szCs w:val="20"/>
        </w:rPr>
        <w:t>e</w:t>
      </w:r>
      <w:r>
        <w:rPr>
          <w:rFonts w:ascii="Times New Roman" w:hAnsi="Times New Roman"/>
          <w:color w:val="000000"/>
          <w:sz w:val="20"/>
          <w:szCs w:val="20"/>
        </w:rPr>
        <w:t>titioner in the above-entitled matter, having been submitted to the judges who participated in the dec</w:t>
      </w:r>
      <w:r>
        <w:rPr>
          <w:rFonts w:ascii="Times New Roman" w:hAnsi="Times New Roman"/>
          <w:color w:val="000000"/>
          <w:sz w:val="20"/>
          <w:szCs w:val="20"/>
        </w:rPr>
        <w:t>i</w:t>
      </w:r>
      <w:r>
        <w:rPr>
          <w:rFonts w:ascii="Times New Roman" w:hAnsi="Times New Roman"/>
          <w:color w:val="000000"/>
          <w:sz w:val="20"/>
          <w:szCs w:val="20"/>
        </w:rPr>
        <w:t>sion of this court</w:t>
      </w:r>
      <w:r>
        <w:rPr>
          <w:rFonts w:ascii="Times New Roman" w:hAnsi="Times New Roman"/>
          <w:color w:val="000000"/>
          <w:sz w:val="20"/>
          <w:szCs w:val="20"/>
        </w:rPr>
        <w:t xml:space="preserve">, is hereby </w:t>
      </w:r>
      <w:r>
        <w:rPr>
          <w:rFonts w:ascii="Times New Roman" w:hAnsi="Times New Roman"/>
          <w:b/>
          <w:bCs/>
          <w:color w:val="000000"/>
          <w:sz w:val="20"/>
          <w:szCs w:val="20"/>
        </w:rPr>
        <w:t>GRANTED.</w:t>
      </w:r>
      <w:r>
        <w:rPr>
          <w:rFonts w:ascii="Times New Roman" w:hAnsi="Times New Roman"/>
          <w:color w:val="000000"/>
          <w:sz w:val="20"/>
          <w:szCs w:val="20"/>
        </w:rPr>
        <w:t xml:space="preserve"> The opinion and judgment filed April 9, 2010 is hereby vacated. A revised not precedential opinion</w:t>
      </w:r>
      <w:r>
        <w:rPr>
          <w:rFonts w:ascii="Times New Roman" w:hAnsi="Times New Roman"/>
          <w:b/>
          <w:bCs/>
          <w:color w:val="000000"/>
          <w:sz w:val="20"/>
          <w:szCs w:val="20"/>
        </w:rPr>
        <w:t>*94</w:t>
      </w:r>
      <w:r>
        <w:rPr>
          <w:rFonts w:ascii="Times New Roman" w:hAnsi="Times New Roman"/>
          <w:color w:val="000000"/>
          <w:sz w:val="20"/>
          <w:szCs w:val="20"/>
        </w:rPr>
        <w:t xml:space="preserve"> in this appeal will be filed forthwith. As panel rehearing is granted, no action is taken on the petition for rehearing en banc filed</w:t>
      </w:r>
      <w:r>
        <w:rPr>
          <w:rFonts w:ascii="Times New Roman" w:hAnsi="Times New Roman"/>
          <w:color w:val="000000"/>
          <w:sz w:val="20"/>
          <w:szCs w:val="20"/>
        </w:rPr>
        <w:t xml:space="preserve"> May 23, 2010.</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OPINION</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PER CURIAM.</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Elias Alfonso Juarez-Gonzalez, a citizen and n</w:t>
      </w:r>
      <w:r>
        <w:rPr>
          <w:rFonts w:ascii="Times New Roman" w:hAnsi="Times New Roman"/>
          <w:color w:val="000000"/>
          <w:sz w:val="20"/>
          <w:szCs w:val="20"/>
        </w:rPr>
        <w:t>a</w:t>
      </w:r>
      <w:r>
        <w:rPr>
          <w:rFonts w:ascii="Times New Roman" w:hAnsi="Times New Roman"/>
          <w:color w:val="000000"/>
          <w:sz w:val="20"/>
          <w:szCs w:val="20"/>
        </w:rPr>
        <w:t>tive of Mexico, petitions this Court for review of a final removal order entered by the Board of Immigr</w:t>
      </w:r>
      <w:r>
        <w:rPr>
          <w:rFonts w:ascii="Times New Roman" w:hAnsi="Times New Roman"/>
          <w:color w:val="000000"/>
          <w:sz w:val="20"/>
          <w:szCs w:val="20"/>
        </w:rPr>
        <w:t>a</w:t>
      </w:r>
      <w:r>
        <w:rPr>
          <w:rFonts w:ascii="Times New Roman" w:hAnsi="Times New Roman"/>
          <w:color w:val="000000"/>
          <w:sz w:val="20"/>
          <w:szCs w:val="20"/>
        </w:rPr>
        <w:t>tion Appeals (</w:t>
      </w:r>
      <w:r>
        <w:rPr>
          <w:rFonts w:ascii="Times New Roman" w:hAnsi="Times New Roman"/>
          <w:color w:val="000000"/>
          <w:sz w:val="20"/>
          <w:szCs w:val="20"/>
        </w:rPr>
        <w:t>“</w:t>
      </w:r>
      <w:r>
        <w:rPr>
          <w:rFonts w:ascii="Times New Roman" w:hAnsi="Times New Roman"/>
          <w:color w:val="000000"/>
          <w:sz w:val="20"/>
          <w:szCs w:val="20"/>
        </w:rPr>
        <w:t>BIA</w:t>
      </w:r>
      <w:r>
        <w:rPr>
          <w:rFonts w:ascii="Times New Roman" w:hAnsi="Times New Roman"/>
          <w:color w:val="000000"/>
          <w:sz w:val="20"/>
          <w:szCs w:val="20"/>
        </w:rPr>
        <w:t>”</w:t>
      </w:r>
      <w:r>
        <w:rPr>
          <w:rFonts w:ascii="Times New Roman" w:hAnsi="Times New Roman"/>
          <w:color w:val="000000"/>
          <w:sz w:val="20"/>
          <w:szCs w:val="20"/>
        </w:rPr>
        <w:t>). For the reasons that follow, we will deny the p</w:t>
      </w:r>
      <w:r>
        <w:rPr>
          <w:rFonts w:ascii="Times New Roman" w:hAnsi="Times New Roman"/>
          <w:color w:val="000000"/>
          <w:sz w:val="20"/>
          <w:szCs w:val="20"/>
        </w:rPr>
        <w:t>etition for review.</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0"/>
          <w:szCs w:val="20"/>
        </w:rPr>
        <w:t>I.</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Juarez-Gonzalez entered the United States wit</w:t>
      </w:r>
      <w:r>
        <w:rPr>
          <w:rFonts w:ascii="Times New Roman" w:hAnsi="Times New Roman"/>
          <w:color w:val="000000"/>
          <w:sz w:val="20"/>
          <w:szCs w:val="20"/>
        </w:rPr>
        <w:t>h</w:t>
      </w:r>
      <w:r>
        <w:rPr>
          <w:rFonts w:ascii="Times New Roman" w:hAnsi="Times New Roman"/>
          <w:color w:val="000000"/>
          <w:sz w:val="20"/>
          <w:szCs w:val="20"/>
        </w:rPr>
        <w:t xml:space="preserve">out permission in 1993 at the age of seventeen. In 1997, he became a lawful permanent resident. On January 3, 2003, the Superior Court of New Jersey, Hudson County, convicted Juarez-Gonzalez following his plea </w:t>
      </w:r>
      <w:r>
        <w:rPr>
          <w:rFonts w:ascii="Times New Roman" w:hAnsi="Times New Roman"/>
          <w:color w:val="000000"/>
          <w:sz w:val="20"/>
          <w:szCs w:val="20"/>
        </w:rPr>
        <w:t xml:space="preserve">of guilty to one count of criminal restraint in the third degree in violation of </w:t>
      </w:r>
      <w:hyperlink r:id="rId84" w:history="1">
        <w:r>
          <w:rPr>
            <w:rFonts w:ascii="Times New Roman" w:hAnsi="Times New Roman"/>
            <w:color w:val="0000FF"/>
            <w:sz w:val="20"/>
            <w:szCs w:val="20"/>
            <w:u w:val="single"/>
          </w:rPr>
          <w:t>N.J. Stat. Ann. § 2C:13-2</w:t>
        </w:r>
      </w:hyperlink>
      <w:r>
        <w:rPr>
          <w:rFonts w:ascii="Times New Roman" w:hAnsi="Times New Roman"/>
          <w:color w:val="000000"/>
          <w:sz w:val="20"/>
          <w:szCs w:val="20"/>
        </w:rPr>
        <w:t>, for which he was sentenced to thre</w:t>
      </w:r>
      <w:r>
        <w:rPr>
          <w:rFonts w:ascii="Times New Roman" w:hAnsi="Times New Roman"/>
          <w:color w:val="000000"/>
          <w:sz w:val="20"/>
          <w:szCs w:val="20"/>
        </w:rPr>
        <w:t xml:space="preserve">e years of probation. In 2006, Juarez-Gonzalez departed the </w:t>
      </w:r>
      <w:r>
        <w:rPr>
          <w:rFonts w:ascii="Times New Roman" w:hAnsi="Times New Roman"/>
          <w:color w:val="000000"/>
          <w:sz w:val="20"/>
          <w:szCs w:val="20"/>
        </w:rPr>
        <w:lastRenderedPageBreak/>
        <w:t xml:space="preserve">United States for a short time and, upon return, the Department of Homeland Security charged him as removable under </w:t>
      </w:r>
      <w:hyperlink r:id="rId85" w:history="1">
        <w:r>
          <w:rPr>
            <w:rFonts w:ascii="Times New Roman" w:hAnsi="Times New Roman"/>
            <w:color w:val="0000FF"/>
            <w:sz w:val="20"/>
            <w:szCs w:val="20"/>
            <w:u w:val="single"/>
          </w:rPr>
          <w:t>8 U.S.C. § 1182(a)(2)(A)(i)</w:t>
        </w:r>
      </w:hyperlink>
      <w:r>
        <w:rPr>
          <w:rFonts w:ascii="Times New Roman" w:hAnsi="Times New Roman"/>
          <w:color w:val="000000"/>
          <w:sz w:val="20"/>
          <w:szCs w:val="20"/>
        </w:rPr>
        <w:t>(I) for having been convicted of a crime involving moral tu</w:t>
      </w:r>
      <w:r>
        <w:rPr>
          <w:rFonts w:ascii="Times New Roman" w:hAnsi="Times New Roman"/>
          <w:color w:val="000000"/>
          <w:sz w:val="20"/>
          <w:szCs w:val="20"/>
        </w:rPr>
        <w:t>rpitude. B</w:t>
      </w:r>
      <w:r>
        <w:rPr>
          <w:rFonts w:ascii="Times New Roman" w:hAnsi="Times New Roman"/>
          <w:color w:val="000000"/>
          <w:sz w:val="20"/>
          <w:szCs w:val="20"/>
        </w:rPr>
        <w:t>e</w:t>
      </w:r>
      <w:r>
        <w:rPr>
          <w:rFonts w:ascii="Times New Roman" w:hAnsi="Times New Roman"/>
          <w:color w:val="000000"/>
          <w:sz w:val="20"/>
          <w:szCs w:val="20"/>
        </w:rPr>
        <w:t>fore the Immigration Judge (</w:t>
      </w:r>
      <w:r>
        <w:rPr>
          <w:rFonts w:ascii="Times New Roman" w:hAnsi="Times New Roman"/>
          <w:color w:val="000000"/>
          <w:sz w:val="20"/>
          <w:szCs w:val="20"/>
        </w:rPr>
        <w:t>“</w:t>
      </w:r>
      <w:r>
        <w:rPr>
          <w:rFonts w:ascii="Times New Roman" w:hAnsi="Times New Roman"/>
          <w:color w:val="000000"/>
          <w:sz w:val="20"/>
          <w:szCs w:val="20"/>
        </w:rPr>
        <w:t>IJ</w:t>
      </w:r>
      <w:r>
        <w:rPr>
          <w:rFonts w:ascii="Times New Roman" w:hAnsi="Times New Roman"/>
          <w:color w:val="000000"/>
          <w:sz w:val="20"/>
          <w:szCs w:val="20"/>
        </w:rPr>
        <w:t>”</w:t>
      </w:r>
      <w:r>
        <w:rPr>
          <w:rFonts w:ascii="Times New Roman" w:hAnsi="Times New Roman"/>
          <w:color w:val="000000"/>
          <w:sz w:val="20"/>
          <w:szCs w:val="20"/>
        </w:rPr>
        <w:t>) Ju</w:t>
      </w:r>
      <w:r>
        <w:rPr>
          <w:rFonts w:ascii="Times New Roman" w:hAnsi="Times New Roman"/>
          <w:color w:val="000000"/>
          <w:sz w:val="20"/>
          <w:szCs w:val="20"/>
        </w:rPr>
        <w:t>a</w:t>
      </w:r>
      <w:r>
        <w:rPr>
          <w:rFonts w:ascii="Times New Roman" w:hAnsi="Times New Roman"/>
          <w:color w:val="000000"/>
          <w:sz w:val="20"/>
          <w:szCs w:val="20"/>
        </w:rPr>
        <w:t>rez-Gonzalez conceded his removability on the ground charged and applied for a waiver of inadmi</w:t>
      </w:r>
      <w:r>
        <w:rPr>
          <w:rFonts w:ascii="Times New Roman" w:hAnsi="Times New Roman"/>
          <w:color w:val="000000"/>
          <w:sz w:val="20"/>
          <w:szCs w:val="20"/>
        </w:rPr>
        <w:t>s</w:t>
      </w:r>
      <w:r>
        <w:rPr>
          <w:rFonts w:ascii="Times New Roman" w:hAnsi="Times New Roman"/>
          <w:color w:val="000000"/>
          <w:sz w:val="20"/>
          <w:szCs w:val="20"/>
        </w:rPr>
        <w:t xml:space="preserve">sibility under INA § 212(h), </w:t>
      </w:r>
      <w:hyperlink r:id="rId86" w:history="1">
        <w:r>
          <w:rPr>
            <w:rFonts w:ascii="Times New Roman" w:hAnsi="Times New Roman"/>
            <w:color w:val="0000FF"/>
            <w:sz w:val="20"/>
            <w:szCs w:val="20"/>
            <w:u w:val="single"/>
          </w:rPr>
          <w:t>8 U.S.C. § 1182(h)</w:t>
        </w:r>
      </w:hyperlink>
      <w:r>
        <w:rPr>
          <w:rFonts w:ascii="Times New Roman" w:hAnsi="Times New Roman"/>
          <w:color w:val="000000"/>
          <w:sz w:val="20"/>
          <w:szCs w:val="20"/>
        </w:rPr>
        <w:t>.</w:t>
      </w:r>
      <w:hyperlink w:anchor="Document1zzB00112022666050" w:history="1">
        <w:r>
          <w:rPr>
            <w:rFonts w:ascii="Times New Roman" w:hAnsi="Times New Roman"/>
            <w:color w:val="0000FF"/>
            <w:sz w:val="20"/>
            <w:szCs w:val="20"/>
            <w:u w:val="single"/>
            <w:vertAlign w:val="superscript"/>
          </w:rPr>
          <w:t>FN1</w:t>
        </w:r>
      </w:hyperlink>
      <w:bookmarkStart w:id="17" w:name="Document1zzF00112022666050"/>
      <w:bookmarkEnd w:id="17"/>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112022666050" w:history="1">
        <w:r>
          <w:rPr>
            <w:rFonts w:ascii="Times New Roman" w:hAnsi="Times New Roman"/>
            <w:color w:val="0000FF"/>
            <w:sz w:val="20"/>
            <w:szCs w:val="20"/>
            <w:u w:val="single"/>
          </w:rPr>
          <w:t>FN1.</w:t>
        </w:r>
      </w:hyperlink>
      <w:bookmarkStart w:id="18" w:name="Document1zzB00112022666050"/>
      <w:bookmarkEnd w:id="18"/>
      <w:r>
        <w:rPr>
          <w:rFonts w:ascii="Times New Roman" w:hAnsi="Times New Roman"/>
          <w:color w:val="000000"/>
          <w:sz w:val="20"/>
          <w:szCs w:val="20"/>
        </w:rPr>
        <w:t xml:space="preserve"> Under INA § 212(h), the Attorney General may, as a matter of discretion, waive the inadmissibility of, among others, an alien convicted of a crime involving moral turp</w:t>
      </w:r>
      <w:r>
        <w:rPr>
          <w:rFonts w:ascii="Times New Roman" w:hAnsi="Times New Roman"/>
          <w:color w:val="000000"/>
          <w:sz w:val="20"/>
          <w:szCs w:val="20"/>
        </w:rPr>
        <w:t>i</w:t>
      </w:r>
      <w:r>
        <w:rPr>
          <w:rFonts w:ascii="Times New Roman" w:hAnsi="Times New Roman"/>
          <w:color w:val="000000"/>
          <w:sz w:val="20"/>
          <w:szCs w:val="20"/>
        </w:rPr>
        <w:t xml:space="preserve">tude if </w:t>
      </w:r>
      <w:r>
        <w:rPr>
          <w:rFonts w:ascii="Times New Roman" w:hAnsi="Times New Roman"/>
          <w:color w:val="000000"/>
          <w:sz w:val="20"/>
          <w:szCs w:val="20"/>
        </w:rPr>
        <w:t>“</w:t>
      </w:r>
      <w:r>
        <w:rPr>
          <w:rFonts w:ascii="Times New Roman" w:hAnsi="Times New Roman"/>
          <w:color w:val="000000"/>
          <w:sz w:val="20"/>
          <w:szCs w:val="20"/>
        </w:rPr>
        <w:t>it is established to the sa</w:t>
      </w:r>
      <w:r>
        <w:rPr>
          <w:rFonts w:ascii="Times New Roman" w:hAnsi="Times New Roman"/>
          <w:color w:val="000000"/>
          <w:sz w:val="20"/>
          <w:szCs w:val="20"/>
        </w:rPr>
        <w:t>tisfaction of the Attorney General that the alien's denial of a</w:t>
      </w:r>
      <w:r>
        <w:rPr>
          <w:rFonts w:ascii="Times New Roman" w:hAnsi="Times New Roman"/>
          <w:color w:val="000000"/>
          <w:sz w:val="20"/>
          <w:szCs w:val="20"/>
        </w:rPr>
        <w:t>d</w:t>
      </w:r>
      <w:r>
        <w:rPr>
          <w:rFonts w:ascii="Times New Roman" w:hAnsi="Times New Roman"/>
          <w:color w:val="000000"/>
          <w:sz w:val="20"/>
          <w:szCs w:val="20"/>
        </w:rPr>
        <w:t>mission would result in extreme hardship to the United States citizen or lawfully res</w:t>
      </w:r>
      <w:r>
        <w:rPr>
          <w:rFonts w:ascii="Times New Roman" w:hAnsi="Times New Roman"/>
          <w:color w:val="000000"/>
          <w:sz w:val="20"/>
          <w:szCs w:val="20"/>
        </w:rPr>
        <w:t>i</w:t>
      </w:r>
      <w:r>
        <w:rPr>
          <w:rFonts w:ascii="Times New Roman" w:hAnsi="Times New Roman"/>
          <w:color w:val="000000"/>
          <w:sz w:val="20"/>
          <w:szCs w:val="20"/>
        </w:rPr>
        <w:t>dent spouse, parent, son, or daughter of such alien[.]</w:t>
      </w:r>
      <w:r>
        <w:rPr>
          <w:rFonts w:ascii="Times New Roman" w:hAnsi="Times New Roman"/>
          <w:color w:val="000000"/>
          <w:sz w:val="20"/>
          <w:szCs w:val="20"/>
        </w:rPr>
        <w:t>”</w:t>
      </w:r>
      <w:r>
        <w:rPr>
          <w:rFonts w:ascii="Times New Roman" w:hAnsi="Times New Roman"/>
          <w:color w:val="000000"/>
          <w:sz w:val="20"/>
          <w:szCs w:val="20"/>
        </w:rPr>
        <w:t xml:space="preserve"> </w:t>
      </w:r>
      <w:hyperlink r:id="rId87" w:history="1">
        <w:r>
          <w:rPr>
            <w:rFonts w:ascii="Times New Roman" w:hAnsi="Times New Roman"/>
            <w:color w:val="0000FF"/>
            <w:sz w:val="20"/>
            <w:szCs w:val="20"/>
            <w:u w:val="single"/>
          </w:rPr>
          <w:t>8 U.S.C. § 1182(h)(1)(B)</w:t>
        </w:r>
      </w:hyperlink>
      <w:r>
        <w:rPr>
          <w:rFonts w:ascii="Times New Roman" w:hAnsi="Times New Roman"/>
          <w:color w:val="000000"/>
          <w:sz w:val="20"/>
          <w:szCs w:val="20"/>
        </w:rPr>
        <w:t>. Ju</w:t>
      </w:r>
      <w:r>
        <w:rPr>
          <w:rFonts w:ascii="Times New Roman" w:hAnsi="Times New Roman"/>
          <w:color w:val="000000"/>
          <w:sz w:val="20"/>
          <w:szCs w:val="20"/>
        </w:rPr>
        <w:t>a</w:t>
      </w:r>
      <w:r>
        <w:rPr>
          <w:rFonts w:ascii="Times New Roman" w:hAnsi="Times New Roman"/>
          <w:color w:val="000000"/>
          <w:sz w:val="20"/>
          <w:szCs w:val="20"/>
        </w:rPr>
        <w:t>rez-Gonzalez has two United States citizen minor children. He does not reside with the children or their mo</w:t>
      </w:r>
      <w:r>
        <w:rPr>
          <w:rFonts w:ascii="Times New Roman" w:hAnsi="Times New Roman"/>
          <w:color w:val="000000"/>
          <w:sz w:val="20"/>
          <w:szCs w:val="20"/>
        </w:rPr>
        <w:t>thers, but he has esta</w:t>
      </w:r>
      <w:r>
        <w:rPr>
          <w:rFonts w:ascii="Times New Roman" w:hAnsi="Times New Roman"/>
          <w:color w:val="000000"/>
          <w:sz w:val="20"/>
          <w:szCs w:val="20"/>
        </w:rPr>
        <w:t>b</w:t>
      </w:r>
      <w:r>
        <w:rPr>
          <w:rFonts w:ascii="Times New Roman" w:hAnsi="Times New Roman"/>
          <w:color w:val="000000"/>
          <w:sz w:val="20"/>
          <w:szCs w:val="20"/>
        </w:rPr>
        <w:t>lished that he provides some financial su</w:t>
      </w:r>
      <w:r>
        <w:rPr>
          <w:rFonts w:ascii="Times New Roman" w:hAnsi="Times New Roman"/>
          <w:color w:val="000000"/>
          <w:sz w:val="20"/>
          <w:szCs w:val="20"/>
        </w:rPr>
        <w:t>p</w:t>
      </w:r>
      <w:r>
        <w:rPr>
          <w:rFonts w:ascii="Times New Roman" w:hAnsi="Times New Roman"/>
          <w:color w:val="000000"/>
          <w:sz w:val="20"/>
          <w:szCs w:val="20"/>
        </w:rPr>
        <w:t>port to each child.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The IJ determined that Juarez-Gonzalez's co</w:t>
      </w:r>
      <w:r>
        <w:rPr>
          <w:rFonts w:ascii="Times New Roman" w:hAnsi="Times New Roman"/>
          <w:color w:val="000000"/>
          <w:sz w:val="20"/>
          <w:szCs w:val="20"/>
        </w:rPr>
        <w:t>n</w:t>
      </w:r>
      <w:r>
        <w:rPr>
          <w:rFonts w:ascii="Times New Roman" w:hAnsi="Times New Roman"/>
          <w:color w:val="000000"/>
          <w:sz w:val="20"/>
          <w:szCs w:val="20"/>
        </w:rPr>
        <w:t xml:space="preserve">viction for criminal restraint constitutes a </w:t>
      </w:r>
      <w:r>
        <w:rPr>
          <w:rFonts w:ascii="Times New Roman" w:hAnsi="Times New Roman"/>
          <w:color w:val="000000"/>
          <w:sz w:val="20"/>
          <w:szCs w:val="20"/>
        </w:rPr>
        <w:t>“</w:t>
      </w:r>
      <w:r>
        <w:rPr>
          <w:rFonts w:ascii="Times New Roman" w:hAnsi="Times New Roman"/>
          <w:color w:val="000000"/>
          <w:sz w:val="20"/>
          <w:szCs w:val="20"/>
        </w:rPr>
        <w:t>violent or dangerous crime,</w:t>
      </w:r>
      <w:r>
        <w:rPr>
          <w:rFonts w:ascii="Times New Roman" w:hAnsi="Times New Roman"/>
          <w:color w:val="000000"/>
          <w:sz w:val="20"/>
          <w:szCs w:val="20"/>
        </w:rPr>
        <w:t>”</w:t>
      </w:r>
      <w:r>
        <w:rPr>
          <w:rFonts w:ascii="Times New Roman" w:hAnsi="Times New Roman"/>
          <w:color w:val="000000"/>
          <w:sz w:val="20"/>
          <w:szCs w:val="20"/>
        </w:rPr>
        <w:t xml:space="preserve"> a point that Juarez-Gonzalez's counsel did not disp</w:t>
      </w:r>
      <w:r>
        <w:rPr>
          <w:rFonts w:ascii="Times New Roman" w:hAnsi="Times New Roman"/>
          <w:color w:val="000000"/>
          <w:sz w:val="20"/>
          <w:szCs w:val="20"/>
        </w:rPr>
        <w:t xml:space="preserve">ute. A.R. at 48-50, 154-55. As a result of this finding, the IJ held that Juarez-Gonzalez could not qualify for a § 212(h) waiver unless he made a heightened showing of an </w:t>
      </w:r>
      <w:r>
        <w:rPr>
          <w:rFonts w:ascii="Times New Roman" w:hAnsi="Times New Roman"/>
          <w:color w:val="000000"/>
          <w:sz w:val="20"/>
          <w:szCs w:val="20"/>
        </w:rPr>
        <w:t>“</w:t>
      </w:r>
      <w:r>
        <w:rPr>
          <w:rFonts w:ascii="Times New Roman" w:hAnsi="Times New Roman"/>
          <w:color w:val="000000"/>
          <w:sz w:val="20"/>
          <w:szCs w:val="20"/>
        </w:rPr>
        <w:t>exceptional and e</w:t>
      </w:r>
      <w:r>
        <w:rPr>
          <w:rFonts w:ascii="Times New Roman" w:hAnsi="Times New Roman"/>
          <w:color w:val="000000"/>
          <w:sz w:val="20"/>
          <w:szCs w:val="20"/>
        </w:rPr>
        <w:t>x</w:t>
      </w:r>
      <w:r>
        <w:rPr>
          <w:rFonts w:ascii="Times New Roman" w:hAnsi="Times New Roman"/>
          <w:color w:val="000000"/>
          <w:sz w:val="20"/>
          <w:szCs w:val="20"/>
        </w:rPr>
        <w:t>tremely unusual hardship</w:t>
      </w:r>
      <w:r>
        <w:rPr>
          <w:rFonts w:ascii="Times New Roman" w:hAnsi="Times New Roman"/>
          <w:color w:val="000000"/>
          <w:sz w:val="20"/>
          <w:szCs w:val="20"/>
        </w:rPr>
        <w:t>”</w:t>
      </w:r>
      <w:r>
        <w:rPr>
          <w:rFonts w:ascii="Times New Roman" w:hAnsi="Times New Roman"/>
          <w:color w:val="000000"/>
          <w:sz w:val="20"/>
          <w:szCs w:val="20"/>
        </w:rPr>
        <w:t xml:space="preserve"> to his citizen children, in accordance </w:t>
      </w:r>
      <w:r>
        <w:rPr>
          <w:rFonts w:ascii="Times New Roman" w:hAnsi="Times New Roman"/>
          <w:color w:val="000000"/>
          <w:sz w:val="20"/>
          <w:szCs w:val="20"/>
        </w:rPr>
        <w:t xml:space="preserve">with </w:t>
      </w:r>
      <w:hyperlink r:id="rId88" w:history="1">
        <w:r>
          <w:rPr>
            <w:rFonts w:ascii="Times New Roman" w:hAnsi="Times New Roman"/>
            <w:color w:val="0000FF"/>
            <w:sz w:val="20"/>
            <w:szCs w:val="20"/>
            <w:u w:val="single"/>
          </w:rPr>
          <w:t>8 C.F.R. § 1212.7(d)</w:t>
        </w:r>
      </w:hyperlink>
      <w:r>
        <w:rPr>
          <w:rFonts w:ascii="Times New Roman" w:hAnsi="Times New Roman"/>
          <w:color w:val="000000"/>
          <w:sz w:val="20"/>
          <w:szCs w:val="20"/>
        </w:rPr>
        <w:t>.</w:t>
      </w:r>
      <w:hyperlink w:anchor="Document1zzB00222022666050" w:history="1">
        <w:r>
          <w:rPr>
            <w:rFonts w:ascii="Times New Roman" w:hAnsi="Times New Roman"/>
            <w:color w:val="0000FF"/>
            <w:sz w:val="20"/>
            <w:szCs w:val="20"/>
            <w:u w:val="single"/>
            <w:vertAlign w:val="superscript"/>
          </w:rPr>
          <w:t>FN2</w:t>
        </w:r>
      </w:hyperlink>
      <w:bookmarkStart w:id="19" w:name="Document1zzF00222022666050"/>
      <w:bookmarkEnd w:id="19"/>
      <w:r>
        <w:rPr>
          <w:rFonts w:ascii="Times New Roman" w:hAnsi="Times New Roman"/>
          <w:color w:val="000000"/>
          <w:sz w:val="20"/>
          <w:szCs w:val="20"/>
        </w:rPr>
        <w:t xml:space="preserve"> The IJ held that Juarez-Gonzalez failed to show the requisite hardship based on the evidence presented.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222022666050" w:history="1">
        <w:r>
          <w:rPr>
            <w:rFonts w:ascii="Times New Roman" w:hAnsi="Times New Roman"/>
            <w:color w:val="0000FF"/>
            <w:sz w:val="20"/>
            <w:szCs w:val="20"/>
            <w:u w:val="single"/>
          </w:rPr>
          <w:t>FN2.</w:t>
        </w:r>
      </w:hyperlink>
      <w:bookmarkStart w:id="20" w:name="Document1zzB00222022666050"/>
      <w:bookmarkEnd w:id="20"/>
      <w:r>
        <w:rPr>
          <w:rFonts w:ascii="Times New Roman" w:hAnsi="Times New Roman"/>
          <w:color w:val="000000"/>
          <w:sz w:val="20"/>
          <w:szCs w:val="20"/>
        </w:rPr>
        <w:t xml:space="preserve"> </w:t>
      </w:r>
      <w:hyperlink r:id="rId89" w:history="1">
        <w:r>
          <w:rPr>
            <w:rFonts w:ascii="Times New Roman" w:hAnsi="Times New Roman"/>
            <w:color w:val="0000FF"/>
            <w:sz w:val="20"/>
            <w:szCs w:val="20"/>
            <w:u w:val="single"/>
          </w:rPr>
          <w:t>8 C.F.R. § 1212.7(d)</w:t>
        </w:r>
      </w:hyperlink>
      <w:r>
        <w:rPr>
          <w:rFonts w:ascii="Times New Roman" w:hAnsi="Times New Roman"/>
          <w:color w:val="000000"/>
          <w:sz w:val="20"/>
          <w:szCs w:val="20"/>
        </w:rPr>
        <w:t xml:space="preserve"> provides in rel</w:t>
      </w:r>
      <w:r>
        <w:rPr>
          <w:rFonts w:ascii="Times New Roman" w:hAnsi="Times New Roman"/>
          <w:color w:val="000000"/>
          <w:sz w:val="20"/>
          <w:szCs w:val="20"/>
        </w:rPr>
        <w:t>e</w:t>
      </w:r>
      <w:r>
        <w:rPr>
          <w:rFonts w:ascii="Times New Roman" w:hAnsi="Times New Roman"/>
          <w:color w:val="000000"/>
          <w:sz w:val="20"/>
          <w:szCs w:val="20"/>
        </w:rPr>
        <w:t>vant part: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900"/>
        <w:jc w:val="both"/>
        <w:rPr>
          <w:rFonts w:ascii="Times New Roman" w:hAnsi="Times New Roman"/>
          <w:color w:val="000000"/>
          <w:sz w:val="24"/>
          <w:szCs w:val="24"/>
        </w:rPr>
      </w:pPr>
      <w:r>
        <w:rPr>
          <w:rFonts w:ascii="Times New Roman" w:hAnsi="Times New Roman"/>
          <w:color w:val="000000"/>
          <w:sz w:val="20"/>
          <w:szCs w:val="20"/>
        </w:rPr>
        <w:t>The Attorney General, in general, will not fa</w:t>
      </w:r>
      <w:r>
        <w:rPr>
          <w:rFonts w:ascii="Times New Roman" w:hAnsi="Times New Roman"/>
          <w:color w:val="000000"/>
          <w:sz w:val="20"/>
          <w:szCs w:val="20"/>
        </w:rPr>
        <w:t>vorably exercise discretion ... to consent to an application ... for ... admission to the United States ... with respect to immigrant aliens who are inadmissible under [</w:t>
      </w:r>
      <w:hyperlink r:id="rId90" w:history="1">
        <w:r>
          <w:rPr>
            <w:rFonts w:ascii="Times New Roman" w:hAnsi="Times New Roman"/>
            <w:color w:val="0000FF"/>
            <w:sz w:val="20"/>
            <w:szCs w:val="20"/>
            <w:u w:val="single"/>
          </w:rPr>
          <w:t>8 U.S.C. § 1182(a)(2)</w:t>
        </w:r>
      </w:hyperlink>
      <w:r>
        <w:rPr>
          <w:rFonts w:ascii="Times New Roman" w:hAnsi="Times New Roman"/>
          <w:color w:val="000000"/>
          <w:sz w:val="20"/>
          <w:szCs w:val="20"/>
        </w:rPr>
        <w:t xml:space="preserve"> ] in cases involving violent or dangerous crimes, except in e</w:t>
      </w:r>
      <w:r>
        <w:rPr>
          <w:rFonts w:ascii="Times New Roman" w:hAnsi="Times New Roman"/>
          <w:color w:val="000000"/>
          <w:sz w:val="20"/>
          <w:szCs w:val="20"/>
        </w:rPr>
        <w:t>x</w:t>
      </w:r>
      <w:r>
        <w:rPr>
          <w:rFonts w:ascii="Times New Roman" w:hAnsi="Times New Roman"/>
          <w:color w:val="000000"/>
          <w:sz w:val="20"/>
          <w:szCs w:val="20"/>
        </w:rPr>
        <w:t xml:space="preserve">traordinary circumstances, such as ... cases in which an alien clearly demonstrates that </w:t>
      </w:r>
      <w:r>
        <w:rPr>
          <w:rFonts w:ascii="Times New Roman" w:hAnsi="Times New Roman"/>
          <w:color w:val="000000"/>
          <w:sz w:val="20"/>
          <w:szCs w:val="20"/>
        </w:rPr>
        <w:t>the denial of the application for ... admi</w:t>
      </w:r>
      <w:r>
        <w:rPr>
          <w:rFonts w:ascii="Times New Roman" w:hAnsi="Times New Roman"/>
          <w:color w:val="000000"/>
          <w:sz w:val="20"/>
          <w:szCs w:val="20"/>
        </w:rPr>
        <w:t>s</w:t>
      </w:r>
      <w:r>
        <w:rPr>
          <w:rFonts w:ascii="Times New Roman" w:hAnsi="Times New Roman"/>
          <w:color w:val="000000"/>
          <w:sz w:val="20"/>
          <w:szCs w:val="20"/>
        </w:rPr>
        <w:t>sion as an immigrant would result in e</w:t>
      </w:r>
      <w:r>
        <w:rPr>
          <w:rFonts w:ascii="Times New Roman" w:hAnsi="Times New Roman"/>
          <w:color w:val="000000"/>
          <w:sz w:val="20"/>
          <w:szCs w:val="20"/>
        </w:rPr>
        <w:t>x</w:t>
      </w:r>
      <w:r>
        <w:rPr>
          <w:rFonts w:ascii="Times New Roman" w:hAnsi="Times New Roman"/>
          <w:color w:val="000000"/>
          <w:sz w:val="20"/>
          <w:szCs w:val="20"/>
        </w:rPr>
        <w:lastRenderedPageBreak/>
        <w:t>ceptional and extremely unusual hardship.</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900"/>
        <w:jc w:val="both"/>
        <w:rPr>
          <w:rFonts w:ascii="Times New Roman" w:hAnsi="Times New Roman"/>
          <w:color w:val="000000"/>
          <w:sz w:val="24"/>
          <w:szCs w:val="24"/>
        </w:rPr>
      </w:pPr>
      <w:hyperlink r:id="rId91" w:history="1">
        <w:r>
          <w:rPr>
            <w:rFonts w:ascii="Times New Roman" w:hAnsi="Times New Roman"/>
            <w:color w:val="0000FF"/>
            <w:sz w:val="20"/>
            <w:szCs w:val="20"/>
            <w:u w:val="single"/>
          </w:rPr>
          <w:t>8 C.F.R. § 1212.7(d)</w:t>
        </w:r>
      </w:hyperlink>
      <w:r>
        <w:rPr>
          <w:rFonts w:ascii="Times New Roman" w:hAnsi="Times New Roman"/>
          <w:color w:val="000000"/>
          <w:sz w:val="20"/>
          <w:szCs w:val="20"/>
        </w:rPr>
        <w:t xml:space="preserve">; </w:t>
      </w:r>
      <w:r>
        <w:rPr>
          <w:rFonts w:ascii="Times New Roman" w:hAnsi="Times New Roman"/>
          <w:i/>
          <w:iCs/>
          <w:color w:val="000000"/>
          <w:sz w:val="20"/>
          <w:szCs w:val="20"/>
        </w:rPr>
        <w:t>see also</w:t>
      </w:r>
      <w:r>
        <w:rPr>
          <w:rFonts w:ascii="Times New Roman" w:hAnsi="Times New Roman"/>
          <w:color w:val="000000"/>
          <w:sz w:val="20"/>
          <w:szCs w:val="20"/>
        </w:rPr>
        <w:t xml:space="preserve"> </w:t>
      </w:r>
      <w:hyperlink r:id="rId92" w:history="1">
        <w:r>
          <w:rPr>
            <w:rFonts w:ascii="Times New Roman" w:hAnsi="Times New Roman"/>
            <w:color w:val="0000FF"/>
            <w:sz w:val="20"/>
            <w:szCs w:val="20"/>
            <w:u w:val="single"/>
          </w:rPr>
          <w:t>8 C.F.R. § 212.7(d</w:t>
        </w:r>
        <w:r>
          <w:rPr>
            <w:rFonts w:ascii="Times New Roman" w:hAnsi="Times New Roman"/>
            <w:color w:val="0000FF"/>
            <w:sz w:val="20"/>
            <w:szCs w:val="20"/>
            <w:u w:val="single"/>
          </w:rPr>
          <w:t>)</w:t>
        </w:r>
      </w:hyperlink>
      <w:r>
        <w:rPr>
          <w:rFonts w:ascii="Times New Roman" w:hAnsi="Times New Roman"/>
          <w:color w:val="000000"/>
          <w:sz w:val="20"/>
          <w:szCs w:val="20"/>
        </w:rPr>
        <w:t xml:space="preserve"> (setting forth same provision).</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Juarez-Gonzalez retained new counsel and a</w:t>
      </w:r>
      <w:r>
        <w:rPr>
          <w:rFonts w:ascii="Times New Roman" w:hAnsi="Times New Roman"/>
          <w:color w:val="000000"/>
          <w:sz w:val="20"/>
          <w:szCs w:val="20"/>
        </w:rPr>
        <w:t>p</w:t>
      </w:r>
      <w:r>
        <w:rPr>
          <w:rFonts w:ascii="Times New Roman" w:hAnsi="Times New Roman"/>
          <w:color w:val="000000"/>
          <w:sz w:val="20"/>
          <w:szCs w:val="20"/>
        </w:rPr>
        <w:t>pealed to the BIA. He listed three issues for review in his notice of appeal: (1) the IJ used an incorrect legal standard in determining whether Ju</w:t>
      </w:r>
      <w:r>
        <w:rPr>
          <w:rFonts w:ascii="Times New Roman" w:hAnsi="Times New Roman"/>
          <w:color w:val="000000"/>
          <w:sz w:val="20"/>
          <w:szCs w:val="20"/>
        </w:rPr>
        <w:t>a</w:t>
      </w:r>
      <w:r>
        <w:rPr>
          <w:rFonts w:ascii="Times New Roman" w:hAnsi="Times New Roman"/>
          <w:color w:val="000000"/>
          <w:sz w:val="20"/>
          <w:szCs w:val="20"/>
        </w:rPr>
        <w:t>rez-Gonzalez met the burden</w:t>
      </w:r>
      <w:r>
        <w:rPr>
          <w:rFonts w:ascii="Times New Roman" w:hAnsi="Times New Roman"/>
          <w:color w:val="000000"/>
          <w:sz w:val="20"/>
          <w:szCs w:val="20"/>
        </w:rPr>
        <w:t xml:space="preserve"> of proof for a waiver of inadmissibility; (2) the IJ failed to consider material evidence that su</w:t>
      </w:r>
      <w:r>
        <w:rPr>
          <w:rFonts w:ascii="Times New Roman" w:hAnsi="Times New Roman"/>
          <w:color w:val="000000"/>
          <w:sz w:val="20"/>
          <w:szCs w:val="20"/>
        </w:rPr>
        <w:t>p</w:t>
      </w:r>
      <w:r>
        <w:rPr>
          <w:rFonts w:ascii="Times New Roman" w:hAnsi="Times New Roman"/>
          <w:color w:val="000000"/>
          <w:sz w:val="20"/>
          <w:szCs w:val="20"/>
        </w:rPr>
        <w:t>ported a waiver, and gave improper weight to imm</w:t>
      </w:r>
      <w:r>
        <w:rPr>
          <w:rFonts w:ascii="Times New Roman" w:hAnsi="Times New Roman"/>
          <w:color w:val="000000"/>
          <w:sz w:val="20"/>
          <w:szCs w:val="20"/>
        </w:rPr>
        <w:t>a</w:t>
      </w:r>
      <w:r>
        <w:rPr>
          <w:rFonts w:ascii="Times New Roman" w:hAnsi="Times New Roman"/>
          <w:color w:val="000000"/>
          <w:sz w:val="20"/>
          <w:szCs w:val="20"/>
        </w:rPr>
        <w:t>terial evidence, and (3) the IJ considered</w:t>
      </w:r>
      <w:r>
        <w:rPr>
          <w:rFonts w:ascii="Times New Roman" w:hAnsi="Times New Roman"/>
          <w:b/>
          <w:bCs/>
          <w:color w:val="000000"/>
          <w:sz w:val="20"/>
          <w:szCs w:val="20"/>
        </w:rPr>
        <w:t>*95</w:t>
      </w:r>
      <w:r>
        <w:rPr>
          <w:rFonts w:ascii="Times New Roman" w:hAnsi="Times New Roman"/>
          <w:color w:val="000000"/>
          <w:sz w:val="20"/>
          <w:szCs w:val="20"/>
        </w:rPr>
        <w:t xml:space="preserve"> facts not in evidence, erred in assuming facts, and denied </w:t>
      </w:r>
      <w:r>
        <w:rPr>
          <w:rFonts w:ascii="Times New Roman" w:hAnsi="Times New Roman"/>
          <w:color w:val="000000"/>
          <w:sz w:val="20"/>
          <w:szCs w:val="20"/>
        </w:rPr>
        <w:t>“</w:t>
      </w:r>
      <w:r>
        <w:rPr>
          <w:rFonts w:ascii="Times New Roman" w:hAnsi="Times New Roman"/>
          <w:color w:val="000000"/>
          <w:sz w:val="20"/>
          <w:szCs w:val="20"/>
        </w:rPr>
        <w:t>a full and fair hearing.</w:t>
      </w:r>
      <w:r>
        <w:rPr>
          <w:rFonts w:ascii="Times New Roman" w:hAnsi="Times New Roman"/>
          <w:color w:val="000000"/>
          <w:sz w:val="20"/>
          <w:szCs w:val="20"/>
        </w:rPr>
        <w:t>”</w:t>
      </w:r>
      <w:r>
        <w:rPr>
          <w:rFonts w:ascii="Times New Roman" w:hAnsi="Times New Roman"/>
          <w:color w:val="000000"/>
          <w:sz w:val="20"/>
          <w:szCs w:val="20"/>
        </w:rPr>
        <w:t xml:space="preserve"> A.R. at 34. In his brief to the BIA, Juarez-Gonzalez argued that the IJ erred (1) in finding that he committed a violent or dangerous crime without first examining New Jersey law regarding the elements of the offense, (2) in choos</w:t>
      </w:r>
      <w:r>
        <w:rPr>
          <w:rFonts w:ascii="Times New Roman" w:hAnsi="Times New Roman"/>
          <w:color w:val="000000"/>
          <w:sz w:val="20"/>
          <w:szCs w:val="20"/>
        </w:rPr>
        <w:t xml:space="preserve">ing to apply the exceptional and extremely unusual hardship standard rather than the lesser extreme hardship standard, and (3) in its discretionary analysis of the factors for a waiver set forth in </w:t>
      </w:r>
      <w:hyperlink r:id="rId93" w:history="1">
        <w:r>
          <w:rPr>
            <w:rFonts w:ascii="Times New Roman" w:hAnsi="Times New Roman"/>
            <w:i/>
            <w:iCs/>
            <w:color w:val="0000FF"/>
            <w:sz w:val="20"/>
            <w:szCs w:val="20"/>
            <w:u w:val="single"/>
          </w:rPr>
          <w:t>Matter of Marin,</w:t>
        </w:r>
      </w:hyperlink>
      <w:hyperlink r:id="rId94" w:history="1">
        <w:r>
          <w:rPr>
            <w:rFonts w:ascii="Times New Roman" w:hAnsi="Times New Roman"/>
            <w:color w:val="0000FF"/>
            <w:sz w:val="20"/>
            <w:szCs w:val="20"/>
            <w:u w:val="single"/>
          </w:rPr>
          <w:t xml:space="preserve"> 16 I &amp; N Dec. 581 (BIA 1978)</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The BIA dismissed the appeal, agreeing w</w:t>
      </w:r>
      <w:r>
        <w:rPr>
          <w:rFonts w:ascii="Times New Roman" w:hAnsi="Times New Roman"/>
          <w:color w:val="000000"/>
          <w:sz w:val="20"/>
          <w:szCs w:val="20"/>
        </w:rPr>
        <w:t>ith the IJ that Juarez-Gonzalez does not merit a § 212(h) waiver. It observed that Juarez-Gonzalez's brief did not address his claims that the IJ had failed to consider certain evidence and had denied a full and fair hearing, which had been listed as issue</w:t>
      </w:r>
      <w:r>
        <w:rPr>
          <w:rFonts w:ascii="Times New Roman" w:hAnsi="Times New Roman"/>
          <w:color w:val="000000"/>
          <w:sz w:val="20"/>
          <w:szCs w:val="20"/>
        </w:rPr>
        <w:t>s for review in the notice of appeal. The BIA held these issues waived and, alternatively, summarily dismissed them. Turning to the merits of the § 212(h) request, the BIA explained that, where an alien has been convicted of a violent or dangerous crime, h</w:t>
      </w:r>
      <w:r>
        <w:rPr>
          <w:rFonts w:ascii="Times New Roman" w:hAnsi="Times New Roman"/>
          <w:color w:val="000000"/>
          <w:sz w:val="20"/>
          <w:szCs w:val="20"/>
        </w:rPr>
        <w:t>e or she must show an exce</w:t>
      </w:r>
      <w:r>
        <w:rPr>
          <w:rFonts w:ascii="Times New Roman" w:hAnsi="Times New Roman"/>
          <w:color w:val="000000"/>
          <w:sz w:val="20"/>
          <w:szCs w:val="20"/>
        </w:rPr>
        <w:t>p</w:t>
      </w:r>
      <w:r>
        <w:rPr>
          <w:rFonts w:ascii="Times New Roman" w:hAnsi="Times New Roman"/>
          <w:color w:val="000000"/>
          <w:sz w:val="20"/>
          <w:szCs w:val="20"/>
        </w:rPr>
        <w:t xml:space="preserve">tional and extremely unusual hardship under </w:t>
      </w:r>
      <w:hyperlink r:id="rId95" w:history="1">
        <w:r>
          <w:rPr>
            <w:rFonts w:ascii="Times New Roman" w:hAnsi="Times New Roman"/>
            <w:color w:val="0000FF"/>
            <w:sz w:val="20"/>
            <w:szCs w:val="20"/>
            <w:u w:val="single"/>
          </w:rPr>
          <w:t>8 C.F.R. § 1212.7</w:t>
        </w:r>
        <w:r>
          <w:rPr>
            <w:rFonts w:ascii="Times New Roman" w:hAnsi="Times New Roman"/>
            <w:color w:val="0000FF"/>
            <w:sz w:val="20"/>
            <w:szCs w:val="20"/>
            <w:u w:val="single"/>
          </w:rPr>
          <w:t>(d)</w:t>
        </w:r>
      </w:hyperlink>
      <w:r>
        <w:rPr>
          <w:rFonts w:ascii="Times New Roman" w:hAnsi="Times New Roman"/>
          <w:color w:val="000000"/>
          <w:sz w:val="20"/>
          <w:szCs w:val="20"/>
        </w:rPr>
        <w:t xml:space="preserve"> to qualify for a waiver. The BIA held that Juarez-Gonzalez committed a violent or dangerous crime. It noted that Juarez-Gonzalez's counsel had conceded that point before the IJ, which the BIA viewed as a binding judicial admission and a waiver of th</w:t>
      </w:r>
      <w:r>
        <w:rPr>
          <w:rFonts w:ascii="Times New Roman" w:hAnsi="Times New Roman"/>
          <w:color w:val="000000"/>
          <w:sz w:val="20"/>
          <w:szCs w:val="20"/>
        </w:rPr>
        <w:t>e issue. Moreover, the BIA reviewed the statute of conviction and case law i</w:t>
      </w:r>
      <w:r>
        <w:rPr>
          <w:rFonts w:ascii="Times New Roman" w:hAnsi="Times New Roman"/>
          <w:color w:val="000000"/>
          <w:sz w:val="20"/>
          <w:szCs w:val="20"/>
        </w:rPr>
        <w:t>n</w:t>
      </w:r>
      <w:r>
        <w:rPr>
          <w:rFonts w:ascii="Times New Roman" w:hAnsi="Times New Roman"/>
          <w:color w:val="000000"/>
          <w:sz w:val="20"/>
          <w:szCs w:val="20"/>
        </w:rPr>
        <w:t>terpreting it, and it co</w:t>
      </w:r>
      <w:r>
        <w:rPr>
          <w:rFonts w:ascii="Times New Roman" w:hAnsi="Times New Roman"/>
          <w:color w:val="000000"/>
          <w:sz w:val="20"/>
          <w:szCs w:val="20"/>
        </w:rPr>
        <w:t>n</w:t>
      </w:r>
      <w:r>
        <w:rPr>
          <w:rFonts w:ascii="Times New Roman" w:hAnsi="Times New Roman"/>
          <w:color w:val="000000"/>
          <w:sz w:val="20"/>
          <w:szCs w:val="20"/>
        </w:rPr>
        <w:t xml:space="preserve">cluded on the merits that Juarez-Gonzalez's crime, </w:t>
      </w:r>
      <w:r>
        <w:rPr>
          <w:rFonts w:ascii="Times New Roman" w:hAnsi="Times New Roman"/>
          <w:color w:val="000000"/>
          <w:sz w:val="20"/>
          <w:szCs w:val="20"/>
        </w:rPr>
        <w:t>“</w:t>
      </w:r>
      <w:r>
        <w:rPr>
          <w:rFonts w:ascii="Times New Roman" w:hAnsi="Times New Roman"/>
          <w:color w:val="000000"/>
          <w:sz w:val="20"/>
          <w:szCs w:val="20"/>
        </w:rPr>
        <w:t>at a minimum, qualifies as a dangerous crime.</w:t>
      </w:r>
      <w:r>
        <w:rPr>
          <w:rFonts w:ascii="Times New Roman" w:hAnsi="Times New Roman"/>
          <w:color w:val="000000"/>
          <w:sz w:val="20"/>
          <w:szCs w:val="20"/>
        </w:rPr>
        <w:t>”</w:t>
      </w:r>
      <w:r>
        <w:rPr>
          <w:rFonts w:ascii="Times New Roman" w:hAnsi="Times New Roman"/>
          <w:color w:val="000000"/>
          <w:sz w:val="20"/>
          <w:szCs w:val="20"/>
        </w:rPr>
        <w:t xml:space="preserve"> A.R. at 3. It observed that, even if non-violent, </w:t>
      </w:r>
      <w:r>
        <w:rPr>
          <w:rFonts w:ascii="Times New Roman" w:hAnsi="Times New Roman"/>
          <w:color w:val="000000"/>
          <w:sz w:val="20"/>
          <w:szCs w:val="20"/>
        </w:rPr>
        <w:t>“</w:t>
      </w:r>
      <w:r>
        <w:rPr>
          <w:rFonts w:ascii="Times New Roman" w:hAnsi="Times New Roman"/>
          <w:color w:val="000000"/>
          <w:sz w:val="20"/>
          <w:szCs w:val="20"/>
        </w:rPr>
        <w:t>crim</w:t>
      </w:r>
      <w:r>
        <w:rPr>
          <w:rFonts w:ascii="Times New Roman" w:hAnsi="Times New Roman"/>
          <w:color w:val="000000"/>
          <w:sz w:val="20"/>
          <w:szCs w:val="20"/>
        </w:rPr>
        <w:t>inal r</w:t>
      </w:r>
      <w:r>
        <w:rPr>
          <w:rFonts w:ascii="Times New Roman" w:hAnsi="Times New Roman"/>
          <w:color w:val="000000"/>
          <w:sz w:val="20"/>
          <w:szCs w:val="20"/>
        </w:rPr>
        <w:t>e</w:t>
      </w:r>
      <w:r>
        <w:rPr>
          <w:rFonts w:ascii="Times New Roman" w:hAnsi="Times New Roman"/>
          <w:color w:val="000000"/>
          <w:sz w:val="20"/>
          <w:szCs w:val="20"/>
        </w:rPr>
        <w:t>straint must be imposed against the will of the victim and pose a danger to the victim.</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Id.</w:t>
      </w:r>
      <w:r>
        <w:rPr>
          <w:rFonts w:ascii="Times New Roman" w:hAnsi="Times New Roman"/>
          <w:color w:val="000000"/>
          <w:sz w:val="20"/>
          <w:szCs w:val="20"/>
        </w:rPr>
        <w:t xml:space="preserve"> at 4. Finally, the BIA affirmed the IJ's determination that Ju</w:t>
      </w:r>
      <w:r>
        <w:rPr>
          <w:rFonts w:ascii="Times New Roman" w:hAnsi="Times New Roman"/>
          <w:color w:val="000000"/>
          <w:sz w:val="20"/>
          <w:szCs w:val="20"/>
        </w:rPr>
        <w:t>a</w:t>
      </w:r>
      <w:r>
        <w:rPr>
          <w:rFonts w:ascii="Times New Roman" w:hAnsi="Times New Roman"/>
          <w:color w:val="000000"/>
          <w:sz w:val="20"/>
          <w:szCs w:val="20"/>
        </w:rPr>
        <w:t>rez-Gonzalez failed to show an exceptional and e</w:t>
      </w:r>
      <w:r>
        <w:rPr>
          <w:rFonts w:ascii="Times New Roman" w:hAnsi="Times New Roman"/>
          <w:color w:val="000000"/>
          <w:sz w:val="20"/>
          <w:szCs w:val="20"/>
        </w:rPr>
        <w:t>x</w:t>
      </w:r>
      <w:r>
        <w:rPr>
          <w:rFonts w:ascii="Times New Roman" w:hAnsi="Times New Roman"/>
          <w:color w:val="000000"/>
          <w:sz w:val="20"/>
          <w:szCs w:val="20"/>
        </w:rPr>
        <w:lastRenderedPageBreak/>
        <w:t>tremely unusual hardship. Juarez-Gonzalez ti</w:t>
      </w:r>
      <w:r>
        <w:rPr>
          <w:rFonts w:ascii="Times New Roman" w:hAnsi="Times New Roman"/>
          <w:color w:val="000000"/>
          <w:sz w:val="20"/>
          <w:szCs w:val="20"/>
        </w:rPr>
        <w:t>mely filed this petition for review.</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0"/>
          <w:szCs w:val="20"/>
        </w:rPr>
        <w:t>II.</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**2</w:t>
      </w:r>
      <w:r>
        <w:rPr>
          <w:rFonts w:ascii="Times New Roman" w:hAnsi="Times New Roman"/>
          <w:color w:val="000000"/>
          <w:sz w:val="20"/>
          <w:szCs w:val="20"/>
        </w:rPr>
        <w:t xml:space="preserve"> </w:t>
      </w:r>
      <w:hyperlink w:anchor="Document1zzF12022666050" w:history="1">
        <w:r>
          <w:rPr>
            <w:rFonts w:ascii="Times New Roman" w:hAnsi="Times New Roman"/>
            <w:color w:val="0000FF"/>
            <w:sz w:val="20"/>
            <w:szCs w:val="20"/>
            <w:u w:val="single"/>
          </w:rPr>
          <w:t>[1]</w:t>
        </w:r>
      </w:hyperlink>
      <w:bookmarkStart w:id="21" w:name="Document1zzB12022666050"/>
      <w:bookmarkEnd w:id="21"/>
      <w:r>
        <w:rPr>
          <w:rFonts w:ascii="Times New Roman" w:hAnsi="Times New Roman"/>
          <w:color w:val="000000"/>
          <w:sz w:val="20"/>
          <w:szCs w:val="20"/>
        </w:rPr>
        <w:t xml:space="preserve"> We must first consider our jurisdiction over the petition for review. </w:t>
      </w:r>
      <w:r>
        <w:rPr>
          <w:rFonts w:ascii="Times New Roman" w:hAnsi="Times New Roman"/>
          <w:i/>
          <w:iCs/>
          <w:color w:val="000000"/>
          <w:sz w:val="20"/>
          <w:szCs w:val="20"/>
        </w:rPr>
        <w:t xml:space="preserve">See </w:t>
      </w:r>
      <w:hyperlink r:id="rId96" w:history="1">
        <w:r>
          <w:rPr>
            <w:rFonts w:ascii="Times New Roman" w:hAnsi="Times New Roman"/>
            <w:i/>
            <w:iCs/>
            <w:color w:val="0000FF"/>
            <w:sz w:val="20"/>
            <w:szCs w:val="20"/>
            <w:u w:val="single"/>
          </w:rPr>
          <w:t>Bonhometre v. Go</w:t>
        </w:r>
        <w:r>
          <w:rPr>
            <w:rFonts w:ascii="Times New Roman" w:hAnsi="Times New Roman"/>
            <w:i/>
            <w:iCs/>
            <w:color w:val="0000FF"/>
            <w:sz w:val="20"/>
            <w:szCs w:val="20"/>
            <w:u w:val="single"/>
          </w:rPr>
          <w:t>n</w:t>
        </w:r>
        <w:r>
          <w:rPr>
            <w:rFonts w:ascii="Times New Roman" w:hAnsi="Times New Roman"/>
            <w:i/>
            <w:iCs/>
            <w:color w:val="0000FF"/>
            <w:sz w:val="20"/>
            <w:szCs w:val="20"/>
            <w:u w:val="single"/>
          </w:rPr>
          <w:t>zales,</w:t>
        </w:r>
      </w:hyperlink>
      <w:hyperlink r:id="rId97" w:history="1">
        <w:r>
          <w:rPr>
            <w:rFonts w:ascii="Times New Roman" w:hAnsi="Times New Roman"/>
            <w:color w:val="0000FF"/>
            <w:sz w:val="20"/>
            <w:szCs w:val="20"/>
            <w:u w:val="single"/>
          </w:rPr>
          <w:t xml:space="preserve"> 414 F.3d 442, 447 (3d Cir.2005)</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We begin, as we always must when reviewing agency determin</w:t>
      </w:r>
      <w:r>
        <w:rPr>
          <w:rFonts w:ascii="Times New Roman" w:hAnsi="Times New Roman"/>
          <w:color w:val="000000"/>
          <w:sz w:val="20"/>
          <w:szCs w:val="20"/>
        </w:rPr>
        <w:t>a</w:t>
      </w:r>
      <w:r>
        <w:rPr>
          <w:rFonts w:ascii="Times New Roman" w:hAnsi="Times New Roman"/>
          <w:color w:val="000000"/>
          <w:sz w:val="20"/>
          <w:szCs w:val="20"/>
        </w:rPr>
        <w:t>tions, with a determination of whether we have subject matter jurisdiction to consider [petitioner]'s claims.</w:t>
      </w:r>
      <w:r>
        <w:rPr>
          <w:rFonts w:ascii="Times New Roman" w:hAnsi="Times New Roman"/>
          <w:color w:val="000000"/>
          <w:sz w:val="20"/>
          <w:szCs w:val="20"/>
        </w:rPr>
        <w:t>”</w:t>
      </w:r>
      <w:r>
        <w:rPr>
          <w:rFonts w:ascii="Times New Roman" w:hAnsi="Times New Roman"/>
          <w:color w:val="000000"/>
          <w:sz w:val="20"/>
          <w:szCs w:val="20"/>
        </w:rPr>
        <w:t>). As the Government</w:t>
      </w:r>
      <w:r>
        <w:rPr>
          <w:rFonts w:ascii="Times New Roman" w:hAnsi="Times New Roman"/>
          <w:color w:val="000000"/>
          <w:sz w:val="20"/>
          <w:szCs w:val="20"/>
        </w:rPr>
        <w:t xml:space="preserve"> correctly notes, we lack jurisdi</w:t>
      </w:r>
      <w:r>
        <w:rPr>
          <w:rFonts w:ascii="Times New Roman" w:hAnsi="Times New Roman"/>
          <w:color w:val="000000"/>
          <w:sz w:val="20"/>
          <w:szCs w:val="20"/>
        </w:rPr>
        <w:t>c</w:t>
      </w:r>
      <w:r>
        <w:rPr>
          <w:rFonts w:ascii="Times New Roman" w:hAnsi="Times New Roman"/>
          <w:color w:val="000000"/>
          <w:sz w:val="20"/>
          <w:szCs w:val="20"/>
        </w:rPr>
        <w:t>tion to review the di</w:t>
      </w:r>
      <w:r>
        <w:rPr>
          <w:rFonts w:ascii="Times New Roman" w:hAnsi="Times New Roman"/>
          <w:color w:val="000000"/>
          <w:sz w:val="20"/>
          <w:szCs w:val="20"/>
        </w:rPr>
        <w:t>s</w:t>
      </w:r>
      <w:r>
        <w:rPr>
          <w:rFonts w:ascii="Times New Roman" w:hAnsi="Times New Roman"/>
          <w:color w:val="000000"/>
          <w:sz w:val="20"/>
          <w:szCs w:val="20"/>
        </w:rPr>
        <w:t xml:space="preserve">cretionary decision to deny a waiver of inadmissibility under § 212(h).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98" w:history="1">
        <w:r>
          <w:rPr>
            <w:rFonts w:ascii="Times New Roman" w:hAnsi="Times New Roman"/>
            <w:color w:val="0000FF"/>
            <w:sz w:val="20"/>
            <w:szCs w:val="20"/>
            <w:u w:val="single"/>
          </w:rPr>
          <w:t>8 U.S.C. § 1252(a)(2)(B)</w:t>
        </w:r>
      </w:hyperlink>
      <w:r>
        <w:rPr>
          <w:rFonts w:ascii="Times New Roman" w:hAnsi="Times New Roman"/>
          <w:color w:val="000000"/>
          <w:sz w:val="20"/>
          <w:szCs w:val="20"/>
        </w:rPr>
        <w:t xml:space="preserve">(i); </w:t>
      </w:r>
      <w:hyperlink r:id="rId99" w:history="1">
        <w:r>
          <w:rPr>
            <w:rFonts w:ascii="Times New Roman" w:hAnsi="Times New Roman"/>
            <w:i/>
            <w:iCs/>
            <w:color w:val="0000FF"/>
            <w:sz w:val="20"/>
            <w:szCs w:val="20"/>
            <w:u w:val="single"/>
          </w:rPr>
          <w:t>Mendez-Moranchel v. Ashcroft,</w:t>
        </w:r>
      </w:hyperlink>
      <w:hyperlink r:id="rId100" w:history="1">
        <w:r>
          <w:rPr>
            <w:rFonts w:ascii="Times New Roman" w:hAnsi="Times New Roman"/>
            <w:color w:val="0000FF"/>
            <w:sz w:val="20"/>
            <w:szCs w:val="20"/>
            <w:u w:val="single"/>
          </w:rPr>
          <w:t xml:space="preserve"> 338 F.3d 176, 179 (3d Cir.2003)</w:t>
        </w:r>
      </w:hyperlink>
      <w:r>
        <w:rPr>
          <w:rFonts w:ascii="Times New Roman" w:hAnsi="Times New Roman"/>
          <w:color w:val="000000"/>
          <w:sz w:val="20"/>
          <w:szCs w:val="20"/>
        </w:rPr>
        <w:t xml:space="preserve">. However, we retain jurisdiction insofar as the petitioner seeks </w:t>
      </w:r>
      <w:r>
        <w:rPr>
          <w:rFonts w:ascii="Times New Roman" w:hAnsi="Times New Roman"/>
          <w:color w:val="000000"/>
          <w:sz w:val="20"/>
          <w:szCs w:val="20"/>
        </w:rPr>
        <w:t xml:space="preserve">review of constitutional claims or questions of law.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101" w:history="1">
        <w:r>
          <w:rPr>
            <w:rFonts w:ascii="Times New Roman" w:hAnsi="Times New Roman"/>
            <w:color w:val="0000FF"/>
            <w:sz w:val="20"/>
            <w:szCs w:val="20"/>
            <w:u w:val="single"/>
          </w:rPr>
          <w:t>8 U.S.C. § 1252(a)(2)(D)</w:t>
        </w:r>
      </w:hyperlink>
      <w:r>
        <w:rPr>
          <w:rFonts w:ascii="Times New Roman" w:hAnsi="Times New Roman"/>
          <w:color w:val="000000"/>
          <w:sz w:val="20"/>
          <w:szCs w:val="20"/>
        </w:rPr>
        <w:t xml:space="preserve">; </w:t>
      </w:r>
      <w:hyperlink r:id="rId102" w:history="1">
        <w:r>
          <w:rPr>
            <w:rFonts w:ascii="Times New Roman" w:hAnsi="Times New Roman"/>
            <w:i/>
            <w:iCs/>
            <w:color w:val="0000FF"/>
            <w:sz w:val="20"/>
            <w:szCs w:val="20"/>
            <w:u w:val="single"/>
          </w:rPr>
          <w:t>Jarbough v. Att'y Gen.,</w:t>
        </w:r>
      </w:hyperlink>
      <w:hyperlink r:id="rId103" w:history="1">
        <w:r>
          <w:rPr>
            <w:rFonts w:ascii="Times New Roman" w:hAnsi="Times New Roman"/>
            <w:color w:val="0000FF"/>
            <w:sz w:val="20"/>
            <w:szCs w:val="20"/>
            <w:u w:val="single"/>
          </w:rPr>
          <w:t xml:space="preserve"> 483 F.3d 184, 188 (3d Cir.2007)</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Juarez</w:t>
      </w:r>
      <w:r>
        <w:rPr>
          <w:rFonts w:ascii="Times New Roman" w:hAnsi="Times New Roman"/>
          <w:color w:val="000000"/>
          <w:sz w:val="20"/>
          <w:szCs w:val="20"/>
        </w:rPr>
        <w:t xml:space="preserve">-Gonzalez raises two arguments in this Court. First, he contends that the BIA should have applied a categorical analysis to determine whether his conviction for criminal restraint is a crime involving moral turpitude, which Juarez-Gonzalez seems to view a </w:t>
      </w:r>
      <w:r>
        <w:rPr>
          <w:rFonts w:ascii="Times New Roman" w:hAnsi="Times New Roman"/>
          <w:color w:val="000000"/>
          <w:sz w:val="20"/>
          <w:szCs w:val="20"/>
        </w:rPr>
        <w:t>predicate finding to a determ</w:t>
      </w:r>
      <w:r>
        <w:rPr>
          <w:rFonts w:ascii="Times New Roman" w:hAnsi="Times New Roman"/>
          <w:color w:val="000000"/>
          <w:sz w:val="20"/>
          <w:szCs w:val="20"/>
        </w:rPr>
        <w:t>i</w:t>
      </w:r>
      <w:r>
        <w:rPr>
          <w:rFonts w:ascii="Times New Roman" w:hAnsi="Times New Roman"/>
          <w:color w:val="000000"/>
          <w:sz w:val="20"/>
          <w:szCs w:val="20"/>
        </w:rPr>
        <w:t xml:space="preserve">nation of whether the crime is violent or dangerous under </w:t>
      </w:r>
      <w:hyperlink r:id="rId104" w:history="1">
        <w:r>
          <w:rPr>
            <w:rFonts w:ascii="Times New Roman" w:hAnsi="Times New Roman"/>
            <w:color w:val="0000FF"/>
            <w:sz w:val="20"/>
            <w:szCs w:val="20"/>
            <w:u w:val="single"/>
          </w:rPr>
          <w:t>§ 1212.7(d)</w:t>
        </w:r>
      </w:hyperlink>
      <w:r>
        <w:rPr>
          <w:rFonts w:ascii="Times New Roman" w:hAnsi="Times New Roman"/>
          <w:color w:val="000000"/>
          <w:sz w:val="20"/>
          <w:szCs w:val="20"/>
        </w:rPr>
        <w:t>. As we understand this first argument, Ju</w:t>
      </w:r>
      <w:r>
        <w:rPr>
          <w:rFonts w:ascii="Times New Roman" w:hAnsi="Times New Roman"/>
          <w:color w:val="000000"/>
          <w:sz w:val="20"/>
          <w:szCs w:val="20"/>
        </w:rPr>
        <w:t>a</w:t>
      </w:r>
      <w:r>
        <w:rPr>
          <w:rFonts w:ascii="Times New Roman" w:hAnsi="Times New Roman"/>
          <w:color w:val="000000"/>
          <w:sz w:val="20"/>
          <w:szCs w:val="20"/>
        </w:rPr>
        <w:t>rez-Gonzalez is asking this Court to review both the determination that his offense constitutes a crime involving moral turpitude, and the determination that his offense is a violent or dangerous cri</w:t>
      </w:r>
      <w:r>
        <w:rPr>
          <w:rFonts w:ascii="Times New Roman" w:hAnsi="Times New Roman"/>
          <w:color w:val="000000"/>
          <w:sz w:val="20"/>
          <w:szCs w:val="20"/>
        </w:rPr>
        <w:t>me. Second, Juarez-Gonzalez contends that he was denied due process because his prior counsel allegedly provided ineffective assistance by conceding two critical issues before the IJ: (1) that the offense was a crime invol</w:t>
      </w:r>
      <w:r>
        <w:rPr>
          <w:rFonts w:ascii="Times New Roman" w:hAnsi="Times New Roman"/>
          <w:color w:val="000000"/>
          <w:sz w:val="20"/>
          <w:szCs w:val="20"/>
        </w:rPr>
        <w:t>v</w:t>
      </w:r>
      <w:r>
        <w:rPr>
          <w:rFonts w:ascii="Times New Roman" w:hAnsi="Times New Roman"/>
          <w:color w:val="000000"/>
          <w:sz w:val="20"/>
          <w:szCs w:val="20"/>
        </w:rPr>
        <w:t xml:space="preserve">ing moral turpitude, thereby </w:t>
      </w:r>
      <w:r>
        <w:rPr>
          <w:rFonts w:ascii="Times New Roman" w:hAnsi="Times New Roman"/>
          <w:b/>
          <w:bCs/>
          <w:color w:val="000000"/>
          <w:sz w:val="20"/>
          <w:szCs w:val="20"/>
        </w:rPr>
        <w:t>*96</w:t>
      </w:r>
      <w:r>
        <w:rPr>
          <w:rFonts w:ascii="Times New Roman" w:hAnsi="Times New Roman"/>
          <w:color w:val="000000"/>
          <w:sz w:val="20"/>
          <w:szCs w:val="20"/>
        </w:rPr>
        <w:t xml:space="preserve"> </w:t>
      </w:r>
      <w:r>
        <w:rPr>
          <w:rFonts w:ascii="Times New Roman" w:hAnsi="Times New Roman"/>
          <w:color w:val="000000"/>
          <w:sz w:val="20"/>
          <w:szCs w:val="20"/>
        </w:rPr>
        <w:t>rendering Ju</w:t>
      </w:r>
      <w:r>
        <w:rPr>
          <w:rFonts w:ascii="Times New Roman" w:hAnsi="Times New Roman"/>
          <w:color w:val="000000"/>
          <w:sz w:val="20"/>
          <w:szCs w:val="20"/>
        </w:rPr>
        <w:t>a</w:t>
      </w:r>
      <w:r>
        <w:rPr>
          <w:rFonts w:ascii="Times New Roman" w:hAnsi="Times New Roman"/>
          <w:color w:val="000000"/>
          <w:sz w:val="20"/>
          <w:szCs w:val="20"/>
        </w:rPr>
        <w:t>rez-Gonzalez removable as charged, and (2) that the offense is a violent or dangerous crime, thereby su</w:t>
      </w:r>
      <w:r>
        <w:rPr>
          <w:rFonts w:ascii="Times New Roman" w:hAnsi="Times New Roman"/>
          <w:color w:val="000000"/>
          <w:sz w:val="20"/>
          <w:szCs w:val="20"/>
        </w:rPr>
        <w:t>b</w:t>
      </w:r>
      <w:r>
        <w:rPr>
          <w:rFonts w:ascii="Times New Roman" w:hAnsi="Times New Roman"/>
          <w:color w:val="000000"/>
          <w:sz w:val="20"/>
          <w:szCs w:val="20"/>
        </w:rPr>
        <w:t>jecting him to the heightened exceptional and e</w:t>
      </w:r>
      <w:r>
        <w:rPr>
          <w:rFonts w:ascii="Times New Roman" w:hAnsi="Times New Roman"/>
          <w:color w:val="000000"/>
          <w:sz w:val="20"/>
          <w:szCs w:val="20"/>
        </w:rPr>
        <w:t>x</w:t>
      </w:r>
      <w:r>
        <w:rPr>
          <w:rFonts w:ascii="Times New Roman" w:hAnsi="Times New Roman"/>
          <w:color w:val="000000"/>
          <w:sz w:val="20"/>
          <w:szCs w:val="20"/>
        </w:rPr>
        <w:t>tremely unusual hardship standard for obtaining a § 212(h) waiver.</w:t>
      </w:r>
      <w:hyperlink w:anchor="Document1zzB00332022666050" w:history="1">
        <w:r>
          <w:rPr>
            <w:rFonts w:ascii="Times New Roman" w:hAnsi="Times New Roman"/>
            <w:color w:val="0000FF"/>
            <w:sz w:val="20"/>
            <w:szCs w:val="20"/>
            <w:u w:val="single"/>
            <w:vertAlign w:val="superscript"/>
          </w:rPr>
          <w:t>FN3</w:t>
        </w:r>
      </w:hyperlink>
      <w:bookmarkStart w:id="22" w:name="Document1zzF00332022666050"/>
      <w:bookmarkEnd w:id="22"/>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332022666050" w:history="1">
        <w:r>
          <w:rPr>
            <w:rFonts w:ascii="Times New Roman" w:hAnsi="Times New Roman"/>
            <w:color w:val="0000FF"/>
            <w:sz w:val="20"/>
            <w:szCs w:val="20"/>
            <w:u w:val="single"/>
          </w:rPr>
          <w:t>FN3.</w:t>
        </w:r>
      </w:hyperlink>
      <w:bookmarkStart w:id="23" w:name="Document1zzB00332022666050"/>
      <w:bookmarkEnd w:id="23"/>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A claim of ineffective assistance of counsel in removal proceedings is cogniza</w:t>
      </w:r>
      <w:r>
        <w:rPr>
          <w:rFonts w:ascii="Times New Roman" w:hAnsi="Times New Roman"/>
          <w:color w:val="000000"/>
          <w:sz w:val="20"/>
          <w:szCs w:val="20"/>
        </w:rPr>
        <w:t>ble under the Fifth Amendment-i.e., as a viol</w:t>
      </w:r>
      <w:r>
        <w:rPr>
          <w:rFonts w:ascii="Times New Roman" w:hAnsi="Times New Roman"/>
          <w:color w:val="000000"/>
          <w:sz w:val="20"/>
          <w:szCs w:val="20"/>
        </w:rPr>
        <w:t>a</w:t>
      </w:r>
      <w:r>
        <w:rPr>
          <w:rFonts w:ascii="Times New Roman" w:hAnsi="Times New Roman"/>
          <w:color w:val="000000"/>
          <w:sz w:val="20"/>
          <w:szCs w:val="20"/>
        </w:rPr>
        <w:t>tion of that amendment's guarantee of due process.</w:t>
      </w:r>
      <w:r>
        <w:rPr>
          <w:rFonts w:ascii="Times New Roman" w:hAnsi="Times New Roman"/>
          <w:color w:val="000000"/>
          <w:sz w:val="20"/>
          <w:szCs w:val="20"/>
        </w:rPr>
        <w:t>”</w:t>
      </w:r>
      <w:r>
        <w:rPr>
          <w:rFonts w:ascii="Times New Roman" w:hAnsi="Times New Roman"/>
          <w:color w:val="000000"/>
          <w:sz w:val="20"/>
          <w:szCs w:val="20"/>
        </w:rPr>
        <w:t xml:space="preserve"> </w:t>
      </w:r>
      <w:hyperlink r:id="rId105" w:history="1">
        <w:r>
          <w:rPr>
            <w:rFonts w:ascii="Times New Roman" w:hAnsi="Times New Roman"/>
            <w:i/>
            <w:iCs/>
            <w:color w:val="0000FF"/>
            <w:sz w:val="20"/>
            <w:szCs w:val="20"/>
            <w:u w:val="single"/>
          </w:rPr>
          <w:t>Fadiga</w:t>
        </w:r>
        <w:r>
          <w:rPr>
            <w:rFonts w:ascii="Times New Roman" w:hAnsi="Times New Roman"/>
            <w:i/>
            <w:iCs/>
            <w:color w:val="0000FF"/>
            <w:sz w:val="20"/>
            <w:szCs w:val="20"/>
            <w:u w:val="single"/>
          </w:rPr>
          <w:t xml:space="preserve"> v. Att'y Gen.,</w:t>
        </w:r>
      </w:hyperlink>
      <w:hyperlink r:id="rId106" w:history="1">
        <w:r>
          <w:rPr>
            <w:rFonts w:ascii="Times New Roman" w:hAnsi="Times New Roman"/>
            <w:color w:val="0000FF"/>
            <w:sz w:val="20"/>
            <w:szCs w:val="20"/>
            <w:u w:val="single"/>
          </w:rPr>
          <w:t xml:space="preserve"> 488 F.3d 142, 155 (3d Cir.2007)</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We are satisfied that Juarez-Gonzalez raises leg</w:t>
      </w:r>
      <w:r>
        <w:rPr>
          <w:rFonts w:ascii="Times New Roman" w:hAnsi="Times New Roman"/>
          <w:color w:val="000000"/>
          <w:sz w:val="20"/>
          <w:szCs w:val="20"/>
        </w:rPr>
        <w:t xml:space="preserve">al </w:t>
      </w:r>
      <w:r>
        <w:rPr>
          <w:rFonts w:ascii="Times New Roman" w:hAnsi="Times New Roman"/>
          <w:color w:val="000000"/>
          <w:sz w:val="20"/>
          <w:szCs w:val="20"/>
        </w:rPr>
        <w:lastRenderedPageBreak/>
        <w:t>and constitutional claims that fall within the scope of our jurisdiction. The Government, for its part, does not seem to dispute that there is juri</w:t>
      </w:r>
      <w:r>
        <w:rPr>
          <w:rFonts w:ascii="Times New Roman" w:hAnsi="Times New Roman"/>
          <w:color w:val="000000"/>
          <w:sz w:val="20"/>
          <w:szCs w:val="20"/>
        </w:rPr>
        <w:t>s</w:t>
      </w:r>
      <w:r>
        <w:rPr>
          <w:rFonts w:ascii="Times New Roman" w:hAnsi="Times New Roman"/>
          <w:color w:val="000000"/>
          <w:sz w:val="20"/>
          <w:szCs w:val="20"/>
        </w:rPr>
        <w:t xml:space="preserve">diction under </w:t>
      </w:r>
      <w:hyperlink r:id="rId107" w:history="1">
        <w:r>
          <w:rPr>
            <w:rFonts w:ascii="Times New Roman" w:hAnsi="Times New Roman"/>
            <w:color w:val="0000FF"/>
            <w:sz w:val="20"/>
            <w:szCs w:val="20"/>
            <w:u w:val="single"/>
          </w:rPr>
          <w:t>§ 1252(a)(2)(D)</w:t>
        </w:r>
      </w:hyperlink>
      <w:r>
        <w:rPr>
          <w:rFonts w:ascii="Times New Roman" w:hAnsi="Times New Roman"/>
          <w:color w:val="000000"/>
          <w:sz w:val="20"/>
          <w:szCs w:val="20"/>
        </w:rPr>
        <w:t>. It argues, however, that the petition for review should be dismissed because Juarez-Gonzalez failed to exhaust administrative remedies in acco</w:t>
      </w:r>
      <w:r>
        <w:rPr>
          <w:rFonts w:ascii="Times New Roman" w:hAnsi="Times New Roman"/>
          <w:color w:val="000000"/>
          <w:sz w:val="20"/>
          <w:szCs w:val="20"/>
        </w:rPr>
        <w:t>r</w:t>
      </w:r>
      <w:r>
        <w:rPr>
          <w:rFonts w:ascii="Times New Roman" w:hAnsi="Times New Roman"/>
          <w:color w:val="000000"/>
          <w:sz w:val="20"/>
          <w:szCs w:val="20"/>
        </w:rPr>
        <w:t xml:space="preserve">dance with </w:t>
      </w:r>
      <w:hyperlink r:id="rId108" w:history="1">
        <w:r>
          <w:rPr>
            <w:rFonts w:ascii="Times New Roman" w:hAnsi="Times New Roman"/>
            <w:color w:val="0000FF"/>
            <w:sz w:val="20"/>
            <w:szCs w:val="20"/>
            <w:u w:val="single"/>
          </w:rPr>
          <w:t>8 U.S.C. § 1252(d)(1)</w:t>
        </w:r>
      </w:hyperlink>
      <w:r>
        <w:rPr>
          <w:rFonts w:ascii="Times New Roman" w:hAnsi="Times New Roman"/>
          <w:color w:val="000000"/>
          <w:sz w:val="20"/>
          <w:szCs w:val="20"/>
        </w:rPr>
        <w:t>, and/or because he waived review before the IJ. Respondent's Br. at 11</w:t>
      </w:r>
      <w:r>
        <w:rPr>
          <w:rFonts w:ascii="Times New Roman" w:hAnsi="Times New Roman"/>
          <w:color w:val="000000"/>
          <w:sz w:val="20"/>
          <w:szCs w:val="20"/>
        </w:rPr>
        <w:t>-14. Ju</w:t>
      </w:r>
      <w:r>
        <w:rPr>
          <w:rFonts w:ascii="Times New Roman" w:hAnsi="Times New Roman"/>
          <w:color w:val="000000"/>
          <w:sz w:val="20"/>
          <w:szCs w:val="20"/>
        </w:rPr>
        <w:t>a</w:t>
      </w:r>
      <w:r>
        <w:rPr>
          <w:rFonts w:ascii="Times New Roman" w:hAnsi="Times New Roman"/>
          <w:color w:val="000000"/>
          <w:sz w:val="20"/>
          <w:szCs w:val="20"/>
        </w:rPr>
        <w:t xml:space="preserve">rez-Gonzalez responds that the exhaustion requirement is satisfied because the BIA, </w:t>
      </w:r>
      <w:r>
        <w:rPr>
          <w:rFonts w:ascii="Times New Roman" w:hAnsi="Times New Roman"/>
          <w:i/>
          <w:iCs/>
          <w:color w:val="000000"/>
          <w:sz w:val="20"/>
          <w:szCs w:val="20"/>
        </w:rPr>
        <w:t>sua sponte,</w:t>
      </w:r>
      <w:r>
        <w:rPr>
          <w:rFonts w:ascii="Times New Roman" w:hAnsi="Times New Roman"/>
          <w:color w:val="000000"/>
          <w:sz w:val="20"/>
          <w:szCs w:val="20"/>
        </w:rPr>
        <w:t xml:space="preserve"> raised the issue of counsel's concession that the crime is violent or dangerous, and it reached the merits on that question by holding that the crime, a</w:t>
      </w:r>
      <w:r>
        <w:rPr>
          <w:rFonts w:ascii="Times New Roman" w:hAnsi="Times New Roman"/>
          <w:color w:val="000000"/>
          <w:sz w:val="20"/>
          <w:szCs w:val="20"/>
        </w:rPr>
        <w:t>t a minimum, is dangerous.</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22022666050" w:history="1">
        <w:r>
          <w:rPr>
            <w:rFonts w:ascii="Times New Roman" w:hAnsi="Times New Roman"/>
            <w:color w:val="0000FF"/>
            <w:sz w:val="20"/>
            <w:szCs w:val="20"/>
            <w:u w:val="single"/>
          </w:rPr>
          <w:t>[2]</w:t>
        </w:r>
      </w:hyperlink>
      <w:bookmarkStart w:id="24" w:name="Document1zzB22022666050"/>
      <w:bookmarkEnd w:id="24"/>
      <w:r>
        <w:rPr>
          <w:rFonts w:ascii="Times New Roman" w:hAnsi="Times New Roman"/>
          <w:color w:val="000000"/>
          <w:sz w:val="24"/>
          <w:szCs w:val="24"/>
        </w:rPr>
        <w:fldChar w:fldCharType="begin"/>
      </w:r>
      <w:r>
        <w:rPr>
          <w:rFonts w:ascii="Times New Roman" w:hAnsi="Times New Roman"/>
          <w:color w:val="000000"/>
          <w:sz w:val="24"/>
          <w:szCs w:val="24"/>
        </w:rPr>
        <w:instrText>HYPERLINK \l "Document1zzF32022666050"</w:instrText>
      </w:r>
      <w:r w:rsidR="00B879A0">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FF"/>
          <w:sz w:val="20"/>
          <w:szCs w:val="20"/>
          <w:u w:val="single"/>
        </w:rPr>
        <w:t>[3]</w:t>
      </w:r>
      <w:r>
        <w:rPr>
          <w:rFonts w:ascii="Times New Roman" w:hAnsi="Times New Roman"/>
          <w:color w:val="000000"/>
          <w:sz w:val="24"/>
          <w:szCs w:val="24"/>
        </w:rPr>
        <w:fldChar w:fldCharType="end"/>
      </w:r>
      <w:bookmarkStart w:id="25" w:name="Document1zzB32022666050"/>
      <w:bookmarkEnd w:id="25"/>
      <w:r>
        <w:rPr>
          <w:rFonts w:ascii="Times New Roman" w:hAnsi="Times New Roman"/>
          <w:color w:val="000000"/>
          <w:sz w:val="20"/>
          <w:szCs w:val="20"/>
        </w:rPr>
        <w:t xml:space="preserve"> Because </w:t>
      </w:r>
      <w:r>
        <w:rPr>
          <w:rFonts w:ascii="Times New Roman" w:hAnsi="Times New Roman"/>
          <w:color w:val="000000"/>
          <w:sz w:val="20"/>
          <w:szCs w:val="20"/>
        </w:rPr>
        <w:t>“</w:t>
      </w:r>
      <w:r>
        <w:rPr>
          <w:rFonts w:ascii="Times New Roman" w:hAnsi="Times New Roman"/>
          <w:color w:val="000000"/>
          <w:sz w:val="20"/>
          <w:szCs w:val="20"/>
        </w:rPr>
        <w:t xml:space="preserve">issue exhaustion as required by </w:t>
      </w:r>
      <w:hyperlink r:id="rId109" w:history="1">
        <w:r>
          <w:rPr>
            <w:rFonts w:ascii="Times New Roman" w:hAnsi="Times New Roman"/>
            <w:color w:val="0000FF"/>
            <w:sz w:val="20"/>
            <w:szCs w:val="20"/>
            <w:u w:val="single"/>
          </w:rPr>
          <w:t>§ 1252(d)(1)</w:t>
        </w:r>
      </w:hyperlink>
      <w:r>
        <w:rPr>
          <w:rFonts w:ascii="Times New Roman" w:hAnsi="Times New Roman"/>
          <w:color w:val="000000"/>
          <w:sz w:val="20"/>
          <w:szCs w:val="20"/>
        </w:rPr>
        <w:t xml:space="preserve"> is a jurisdictional rule,</w:t>
      </w:r>
      <w:r>
        <w:rPr>
          <w:rFonts w:ascii="Times New Roman" w:hAnsi="Times New Roman"/>
          <w:color w:val="000000"/>
          <w:sz w:val="20"/>
          <w:szCs w:val="20"/>
        </w:rPr>
        <w:t>”</w:t>
      </w:r>
      <w:r>
        <w:rPr>
          <w:rFonts w:ascii="Times New Roman" w:hAnsi="Times New Roman"/>
          <w:color w:val="000000"/>
          <w:sz w:val="20"/>
          <w:szCs w:val="20"/>
        </w:rPr>
        <w:t xml:space="preserve"> </w:t>
      </w:r>
      <w:hyperlink r:id="rId110" w:history="1">
        <w:r>
          <w:rPr>
            <w:rFonts w:ascii="Times New Roman" w:hAnsi="Times New Roman"/>
            <w:i/>
            <w:iCs/>
            <w:color w:val="0000FF"/>
            <w:sz w:val="20"/>
            <w:szCs w:val="20"/>
            <w:u w:val="single"/>
          </w:rPr>
          <w:t>Hoxha v. Holder,</w:t>
        </w:r>
      </w:hyperlink>
      <w:hyperlink r:id="rId111" w:history="1">
        <w:r>
          <w:rPr>
            <w:rFonts w:ascii="Times New Roman" w:hAnsi="Times New Roman"/>
            <w:color w:val="0000FF"/>
            <w:sz w:val="20"/>
            <w:szCs w:val="20"/>
            <w:u w:val="single"/>
          </w:rPr>
          <w:t xml:space="preserve"> 559 F.3d 157, 159 n. 3 (3d Cir.2009)</w:t>
        </w:r>
      </w:hyperlink>
      <w:r>
        <w:rPr>
          <w:rFonts w:ascii="Times New Roman" w:hAnsi="Times New Roman"/>
          <w:color w:val="000000"/>
          <w:sz w:val="20"/>
          <w:szCs w:val="20"/>
        </w:rPr>
        <w:t xml:space="preserve">, we address that question before proceeding further. Under </w:t>
      </w:r>
      <w:hyperlink r:id="rId112" w:history="1">
        <w:r>
          <w:rPr>
            <w:rFonts w:ascii="Times New Roman" w:hAnsi="Times New Roman"/>
            <w:color w:val="0000FF"/>
            <w:sz w:val="20"/>
            <w:szCs w:val="20"/>
            <w:u w:val="single"/>
          </w:rPr>
          <w:t>§ 1252(d)(1)</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[a] court may review a final order of removal only if ... the alien has exhausted all admi</w:t>
      </w:r>
      <w:r>
        <w:rPr>
          <w:rFonts w:ascii="Times New Roman" w:hAnsi="Times New Roman"/>
          <w:color w:val="000000"/>
          <w:sz w:val="20"/>
          <w:szCs w:val="20"/>
        </w:rPr>
        <w:t>n</w:t>
      </w:r>
      <w:r>
        <w:rPr>
          <w:rFonts w:ascii="Times New Roman" w:hAnsi="Times New Roman"/>
          <w:color w:val="000000"/>
          <w:sz w:val="20"/>
          <w:szCs w:val="20"/>
        </w:rPr>
        <w:t>istrative remedies available to the alien as of right [.]</w:t>
      </w:r>
      <w:r>
        <w:rPr>
          <w:rFonts w:ascii="Times New Roman" w:hAnsi="Times New Roman"/>
          <w:color w:val="000000"/>
          <w:sz w:val="20"/>
          <w:szCs w:val="20"/>
        </w:rPr>
        <w:t>”</w:t>
      </w:r>
      <w:r>
        <w:rPr>
          <w:rFonts w:ascii="Times New Roman" w:hAnsi="Times New Roman"/>
          <w:color w:val="000000"/>
          <w:sz w:val="20"/>
          <w:szCs w:val="20"/>
        </w:rPr>
        <w:t xml:space="preserve"> We have held that </w:t>
      </w:r>
      <w:r>
        <w:rPr>
          <w:rFonts w:ascii="Times New Roman" w:hAnsi="Times New Roman"/>
          <w:color w:val="000000"/>
          <w:sz w:val="20"/>
          <w:szCs w:val="20"/>
        </w:rPr>
        <w:t>“</w:t>
      </w:r>
      <w:r>
        <w:rPr>
          <w:rFonts w:ascii="Times New Roman" w:hAnsi="Times New Roman"/>
          <w:color w:val="000000"/>
          <w:sz w:val="20"/>
          <w:szCs w:val="20"/>
        </w:rPr>
        <w:t>a petitioner is deemed to have exhaus</w:t>
      </w:r>
      <w:r>
        <w:rPr>
          <w:rFonts w:ascii="Times New Roman" w:hAnsi="Times New Roman"/>
          <w:color w:val="000000"/>
          <w:sz w:val="20"/>
          <w:szCs w:val="20"/>
        </w:rPr>
        <w:t>ted all administrative remedies, and thereby preserves the right of judicial review, if he or she raises all issues before the BIA.</w:t>
      </w:r>
      <w:r>
        <w:rPr>
          <w:rFonts w:ascii="Times New Roman" w:hAnsi="Times New Roman"/>
          <w:color w:val="000000"/>
          <w:sz w:val="20"/>
          <w:szCs w:val="20"/>
        </w:rPr>
        <w:t>”</w:t>
      </w:r>
      <w:r>
        <w:rPr>
          <w:rFonts w:ascii="Times New Roman" w:hAnsi="Times New Roman"/>
          <w:color w:val="000000"/>
          <w:sz w:val="20"/>
          <w:szCs w:val="20"/>
        </w:rPr>
        <w:t xml:space="preserve"> </w:t>
      </w:r>
      <w:hyperlink r:id="rId113" w:history="1">
        <w:r>
          <w:rPr>
            <w:rFonts w:ascii="Times New Roman" w:hAnsi="Times New Roman"/>
            <w:i/>
            <w:iCs/>
            <w:color w:val="0000FF"/>
            <w:sz w:val="20"/>
            <w:szCs w:val="20"/>
            <w:u w:val="single"/>
          </w:rPr>
          <w:t>Lin v. Att'y Gen.,</w:t>
        </w:r>
      </w:hyperlink>
      <w:hyperlink r:id="rId114" w:history="1">
        <w:r>
          <w:rPr>
            <w:rFonts w:ascii="Times New Roman" w:hAnsi="Times New Roman"/>
            <w:color w:val="0000FF"/>
            <w:sz w:val="20"/>
            <w:szCs w:val="20"/>
            <w:u w:val="single"/>
          </w:rPr>
          <w:t xml:space="preserve"> 543 F.3d 114, 120-121 (3d Cir.2008)</w:t>
        </w:r>
      </w:hyperlink>
      <w:r>
        <w:rPr>
          <w:rFonts w:ascii="Times New Roman" w:hAnsi="Times New Roman"/>
          <w:color w:val="000000"/>
          <w:sz w:val="20"/>
          <w:szCs w:val="20"/>
        </w:rPr>
        <w:t xml:space="preserve"> (citations and</w:t>
      </w:r>
      <w:r>
        <w:rPr>
          <w:rFonts w:ascii="Times New Roman" w:hAnsi="Times New Roman"/>
          <w:color w:val="000000"/>
          <w:sz w:val="20"/>
          <w:szCs w:val="20"/>
        </w:rPr>
        <w:t xml:space="preserve"> qu</w:t>
      </w:r>
      <w:r>
        <w:rPr>
          <w:rFonts w:ascii="Times New Roman" w:hAnsi="Times New Roman"/>
          <w:color w:val="000000"/>
          <w:sz w:val="20"/>
          <w:szCs w:val="20"/>
        </w:rPr>
        <w:t>o</w:t>
      </w:r>
      <w:r>
        <w:rPr>
          <w:rFonts w:ascii="Times New Roman" w:hAnsi="Times New Roman"/>
          <w:color w:val="000000"/>
          <w:sz w:val="20"/>
          <w:szCs w:val="20"/>
        </w:rPr>
        <w:t xml:space="preserve">tation marks omitted). </w:t>
      </w:r>
      <w:r>
        <w:rPr>
          <w:rFonts w:ascii="Times New Roman" w:hAnsi="Times New Roman"/>
          <w:color w:val="000000"/>
          <w:sz w:val="20"/>
          <w:szCs w:val="20"/>
        </w:rPr>
        <w:t>“</w:t>
      </w:r>
      <w:r>
        <w:rPr>
          <w:rFonts w:ascii="Times New Roman" w:hAnsi="Times New Roman"/>
          <w:color w:val="000000"/>
          <w:sz w:val="20"/>
          <w:szCs w:val="20"/>
        </w:rPr>
        <w:t>We do not, however, apply this principle in a draconian fashion,</w:t>
      </w:r>
      <w:r>
        <w:rPr>
          <w:rFonts w:ascii="Times New Roman" w:hAnsi="Times New Roman"/>
          <w:color w:val="000000"/>
          <w:sz w:val="20"/>
          <w:szCs w:val="20"/>
        </w:rPr>
        <w:t>”</w:t>
      </w:r>
      <w:r>
        <w:rPr>
          <w:rFonts w:ascii="Times New Roman" w:hAnsi="Times New Roman"/>
          <w:color w:val="000000"/>
          <w:sz w:val="20"/>
          <w:szCs w:val="20"/>
        </w:rPr>
        <w:t xml:space="preserve"> </w:t>
      </w:r>
      <w:hyperlink r:id="rId115" w:history="1">
        <w:r>
          <w:rPr>
            <w:rFonts w:ascii="Times New Roman" w:hAnsi="Times New Roman"/>
            <w:i/>
            <w:iCs/>
            <w:color w:val="0000FF"/>
            <w:sz w:val="20"/>
            <w:szCs w:val="20"/>
            <w:u w:val="single"/>
          </w:rPr>
          <w:t>id.</w:t>
        </w:r>
      </w:hyperlink>
      <w:hyperlink r:id="rId116" w:history="1">
        <w:r>
          <w:rPr>
            <w:rFonts w:ascii="Times New Roman" w:hAnsi="Times New Roman"/>
            <w:color w:val="0000FF"/>
            <w:sz w:val="20"/>
            <w:szCs w:val="20"/>
            <w:u w:val="single"/>
          </w:rPr>
          <w:t xml:space="preserve"> at 121,</w:t>
        </w:r>
      </w:hyperlink>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so long as ... petitioner makes some effort, however insufficient, to place the Board on notice of a straightforward issue being raised on appeal, a pet</w:t>
      </w:r>
      <w:r>
        <w:rPr>
          <w:rFonts w:ascii="Times New Roman" w:hAnsi="Times New Roman"/>
          <w:color w:val="000000"/>
          <w:sz w:val="20"/>
          <w:szCs w:val="20"/>
        </w:rPr>
        <w:t>i</w:t>
      </w:r>
      <w:r>
        <w:rPr>
          <w:rFonts w:ascii="Times New Roman" w:hAnsi="Times New Roman"/>
          <w:color w:val="000000"/>
          <w:sz w:val="20"/>
          <w:szCs w:val="20"/>
        </w:rPr>
        <w:t>tioner is deemed to have exhausted her admin</w:t>
      </w:r>
      <w:r>
        <w:rPr>
          <w:rFonts w:ascii="Times New Roman" w:hAnsi="Times New Roman"/>
          <w:color w:val="000000"/>
          <w:sz w:val="20"/>
          <w:szCs w:val="20"/>
        </w:rPr>
        <w:t>istrative remedies.</w:t>
      </w:r>
      <w:r>
        <w:rPr>
          <w:rFonts w:ascii="Times New Roman" w:hAnsi="Times New Roman"/>
          <w:color w:val="000000"/>
          <w:sz w:val="20"/>
          <w:szCs w:val="20"/>
        </w:rPr>
        <w:t>”</w:t>
      </w:r>
      <w:r>
        <w:rPr>
          <w:rFonts w:ascii="Times New Roman" w:hAnsi="Times New Roman"/>
          <w:color w:val="000000"/>
          <w:sz w:val="20"/>
          <w:szCs w:val="20"/>
        </w:rPr>
        <w:t xml:space="preserve"> </w:t>
      </w:r>
      <w:hyperlink r:id="rId117" w:history="1">
        <w:r>
          <w:rPr>
            <w:rFonts w:ascii="Times New Roman" w:hAnsi="Times New Roman"/>
            <w:i/>
            <w:iCs/>
            <w:color w:val="0000FF"/>
            <w:sz w:val="20"/>
            <w:szCs w:val="20"/>
            <w:u w:val="single"/>
          </w:rPr>
          <w:t>Id.</w:t>
        </w:r>
      </w:hyperlink>
      <w:r>
        <w:rPr>
          <w:rFonts w:ascii="Times New Roman" w:hAnsi="Times New Roman"/>
          <w:color w:val="000000"/>
          <w:sz w:val="20"/>
          <w:szCs w:val="20"/>
        </w:rPr>
        <w:t xml:space="preserve"> (quotation marks omitted); </w:t>
      </w:r>
      <w:r>
        <w:rPr>
          <w:rFonts w:ascii="Times New Roman" w:hAnsi="Times New Roman"/>
          <w:i/>
          <w:iCs/>
          <w:color w:val="000000"/>
          <w:sz w:val="20"/>
          <w:szCs w:val="20"/>
        </w:rPr>
        <w:t xml:space="preserve">see also </w:t>
      </w:r>
      <w:hyperlink r:id="rId118" w:history="1">
        <w:r>
          <w:rPr>
            <w:rFonts w:ascii="Times New Roman" w:hAnsi="Times New Roman"/>
            <w:i/>
            <w:iCs/>
            <w:color w:val="0000FF"/>
            <w:sz w:val="20"/>
            <w:szCs w:val="20"/>
            <w:u w:val="single"/>
          </w:rPr>
          <w:t>Hoxha,</w:t>
        </w:r>
      </w:hyperlink>
      <w:hyperlink r:id="rId119" w:history="1">
        <w:r>
          <w:rPr>
            <w:rFonts w:ascii="Times New Roman" w:hAnsi="Times New Roman"/>
            <w:color w:val="0000FF"/>
            <w:sz w:val="20"/>
            <w:szCs w:val="20"/>
            <w:u w:val="single"/>
          </w:rPr>
          <w:t xml:space="preserve"> 559 F.3d at 160</w:t>
        </w:r>
      </w:hyperlink>
      <w:r>
        <w:rPr>
          <w:rFonts w:ascii="Times New Roman" w:hAnsi="Times New Roman"/>
          <w:color w:val="000000"/>
          <w:sz w:val="20"/>
          <w:szCs w:val="20"/>
        </w:rPr>
        <w:t xml:space="preserve"> (noting that our</w:t>
      </w:r>
      <w:r>
        <w:rPr>
          <w:rFonts w:ascii="Times New Roman" w:hAnsi="Times New Roman"/>
          <w:color w:val="000000"/>
          <w:sz w:val="20"/>
          <w:szCs w:val="20"/>
        </w:rPr>
        <w:t xml:space="preserve"> case law </w:t>
      </w:r>
      <w:r>
        <w:rPr>
          <w:rFonts w:ascii="Times New Roman" w:hAnsi="Times New Roman"/>
          <w:color w:val="000000"/>
          <w:sz w:val="20"/>
          <w:szCs w:val="20"/>
        </w:rPr>
        <w:t>“</w:t>
      </w:r>
      <w:r>
        <w:rPr>
          <w:rFonts w:ascii="Times New Roman" w:hAnsi="Times New Roman"/>
          <w:color w:val="000000"/>
          <w:sz w:val="20"/>
          <w:szCs w:val="20"/>
        </w:rPr>
        <w:t>instruct[s] that our focus [in addressing exhaustion] must be on the nature of the notice provided to the BIA by both the Notice of Appeal and any brief filed with the BIA</w:t>
      </w:r>
      <w:r>
        <w:rPr>
          <w:rFonts w:ascii="Times New Roman" w:hAnsi="Times New Roman"/>
          <w:color w:val="000000"/>
          <w:sz w:val="20"/>
          <w:szCs w:val="20"/>
        </w:rPr>
        <w:t>”</w:t>
      </w:r>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**3</w:t>
      </w:r>
      <w:r>
        <w:rPr>
          <w:rFonts w:ascii="Times New Roman" w:hAnsi="Times New Roman"/>
          <w:color w:val="000000"/>
          <w:sz w:val="20"/>
          <w:szCs w:val="20"/>
        </w:rPr>
        <w:t xml:space="preserve"> In </w:t>
      </w:r>
      <w:hyperlink r:id="rId120" w:history="1">
        <w:r>
          <w:rPr>
            <w:rFonts w:ascii="Times New Roman" w:hAnsi="Times New Roman"/>
            <w:i/>
            <w:iCs/>
            <w:color w:val="0000FF"/>
            <w:sz w:val="20"/>
            <w:szCs w:val="20"/>
            <w:u w:val="single"/>
          </w:rPr>
          <w:t>Lin,</w:t>
        </w:r>
      </w:hyperlink>
      <w:r>
        <w:rPr>
          <w:rFonts w:ascii="Times New Roman" w:hAnsi="Times New Roman"/>
          <w:color w:val="000000"/>
          <w:sz w:val="20"/>
          <w:szCs w:val="20"/>
        </w:rPr>
        <w:t xml:space="preserve"> we held that </w:t>
      </w:r>
      <w:r>
        <w:rPr>
          <w:rFonts w:ascii="Times New Roman" w:hAnsi="Times New Roman"/>
          <w:color w:val="000000"/>
          <w:sz w:val="20"/>
          <w:szCs w:val="20"/>
        </w:rPr>
        <w:t>“</w:t>
      </w:r>
      <w:r>
        <w:rPr>
          <w:rFonts w:ascii="Times New Roman" w:hAnsi="Times New Roman"/>
          <w:color w:val="000000"/>
          <w:sz w:val="20"/>
          <w:szCs w:val="20"/>
        </w:rPr>
        <w:t>the BIA's consideration of an issue is sufficient to provide us with jurisdiction over that issue</w:t>
      </w:r>
      <w:r>
        <w:rPr>
          <w:rFonts w:ascii="Times New Roman" w:hAnsi="Times New Roman"/>
          <w:color w:val="000000"/>
          <w:sz w:val="20"/>
          <w:szCs w:val="20"/>
        </w:rPr>
        <w:t>”</w:t>
      </w:r>
      <w:r>
        <w:rPr>
          <w:rFonts w:ascii="Times New Roman" w:hAnsi="Times New Roman"/>
          <w:color w:val="000000"/>
          <w:sz w:val="20"/>
          <w:szCs w:val="20"/>
        </w:rPr>
        <w:t xml:space="preserve"> even if the petitioner failed to raise the issue at any time before the BIA. </w:t>
      </w:r>
      <w:hyperlink r:id="rId121" w:history="1">
        <w:r>
          <w:rPr>
            <w:rFonts w:ascii="Times New Roman" w:hAnsi="Times New Roman"/>
            <w:color w:val="0000FF"/>
            <w:sz w:val="20"/>
            <w:szCs w:val="20"/>
            <w:u w:val="single"/>
          </w:rPr>
          <w:t>543 F.3d at 123 n. 7.</w:t>
        </w:r>
      </w:hyperlink>
      <w:r>
        <w:rPr>
          <w:rFonts w:ascii="Times New Roman" w:hAnsi="Times New Roman"/>
          <w:color w:val="000000"/>
          <w:sz w:val="20"/>
          <w:szCs w:val="20"/>
        </w:rPr>
        <w:t xml:space="preserve"> We noted that </w:t>
      </w:r>
      <w:r>
        <w:rPr>
          <w:rFonts w:ascii="Times New Roman" w:hAnsi="Times New Roman"/>
          <w:color w:val="000000"/>
          <w:sz w:val="20"/>
          <w:szCs w:val="20"/>
        </w:rPr>
        <w:t>“</w:t>
      </w:r>
      <w:r>
        <w:rPr>
          <w:rFonts w:ascii="Times New Roman" w:hAnsi="Times New Roman"/>
          <w:color w:val="000000"/>
          <w:sz w:val="20"/>
          <w:szCs w:val="20"/>
        </w:rPr>
        <w:t>it is within the [BIA]'s discretion to determine when to dismiss</w:t>
      </w:r>
      <w:r>
        <w:rPr>
          <w:rFonts w:ascii="Times New Roman" w:hAnsi="Times New Roman"/>
          <w:color w:val="000000"/>
          <w:sz w:val="20"/>
          <w:szCs w:val="20"/>
        </w:rPr>
        <w:t xml:space="preserve"> summarily an appeal for lack of specificity and when the BIA is sufficiently apprised of the appl</w:t>
      </w:r>
      <w:r>
        <w:rPr>
          <w:rFonts w:ascii="Times New Roman" w:hAnsi="Times New Roman"/>
          <w:color w:val="000000"/>
          <w:sz w:val="20"/>
          <w:szCs w:val="20"/>
        </w:rPr>
        <w:t>i</w:t>
      </w:r>
      <w:r>
        <w:rPr>
          <w:rFonts w:ascii="Times New Roman" w:hAnsi="Times New Roman"/>
          <w:color w:val="000000"/>
          <w:sz w:val="20"/>
          <w:szCs w:val="20"/>
        </w:rPr>
        <w:t>cable issues to entertain the a</w:t>
      </w:r>
      <w:r>
        <w:rPr>
          <w:rFonts w:ascii="Times New Roman" w:hAnsi="Times New Roman"/>
          <w:color w:val="000000"/>
          <w:sz w:val="20"/>
          <w:szCs w:val="20"/>
        </w:rPr>
        <w:t>p</w:t>
      </w:r>
      <w:r>
        <w:rPr>
          <w:rFonts w:ascii="Times New Roman" w:hAnsi="Times New Roman"/>
          <w:color w:val="000000"/>
          <w:sz w:val="20"/>
          <w:szCs w:val="20"/>
        </w:rPr>
        <w:t>peal.</w:t>
      </w:r>
      <w:r>
        <w:rPr>
          <w:rFonts w:ascii="Times New Roman" w:hAnsi="Times New Roman"/>
          <w:color w:val="000000"/>
          <w:sz w:val="20"/>
          <w:szCs w:val="20"/>
        </w:rPr>
        <w:t>”</w:t>
      </w:r>
      <w:r>
        <w:rPr>
          <w:rFonts w:ascii="Times New Roman" w:hAnsi="Times New Roman"/>
          <w:color w:val="000000"/>
          <w:sz w:val="20"/>
          <w:szCs w:val="20"/>
        </w:rPr>
        <w:t xml:space="preserve"> </w:t>
      </w:r>
      <w:hyperlink r:id="rId122" w:history="1">
        <w:r>
          <w:rPr>
            <w:rFonts w:ascii="Times New Roman" w:hAnsi="Times New Roman"/>
            <w:i/>
            <w:iCs/>
            <w:color w:val="0000FF"/>
            <w:sz w:val="20"/>
            <w:szCs w:val="20"/>
            <w:u w:val="single"/>
          </w:rPr>
          <w:t>Id.</w:t>
        </w:r>
      </w:hyperlink>
      <w:hyperlink r:id="rId123" w:history="1">
        <w:r>
          <w:rPr>
            <w:rFonts w:ascii="Times New Roman" w:hAnsi="Times New Roman"/>
            <w:color w:val="0000FF"/>
            <w:sz w:val="20"/>
            <w:szCs w:val="20"/>
            <w:u w:val="single"/>
          </w:rPr>
          <w:t xml:space="preserve"> at 124.</w:t>
        </w:r>
      </w:hyperlink>
      <w:r>
        <w:rPr>
          <w:rFonts w:ascii="Times New Roman" w:hAnsi="Times New Roman"/>
          <w:color w:val="000000"/>
          <w:sz w:val="20"/>
          <w:szCs w:val="20"/>
        </w:rPr>
        <w:t xml:space="preserve"> If the BIA should elect to address an issue on the merits </w:t>
      </w:r>
      <w:r>
        <w:rPr>
          <w:rFonts w:ascii="Times New Roman" w:hAnsi="Times New Roman"/>
          <w:i/>
          <w:iCs/>
          <w:color w:val="000000"/>
          <w:sz w:val="20"/>
          <w:szCs w:val="20"/>
        </w:rPr>
        <w:t>sua sponte</w:t>
      </w:r>
      <w:r>
        <w:rPr>
          <w:rFonts w:ascii="Times New Roman" w:hAnsi="Times New Roman"/>
          <w:color w:val="000000"/>
          <w:sz w:val="20"/>
          <w:szCs w:val="20"/>
        </w:rPr>
        <w:t xml:space="preserve"> (as it did in </w:t>
      </w:r>
      <w:hyperlink r:id="rId124" w:history="1">
        <w:r>
          <w:rPr>
            <w:rFonts w:ascii="Times New Roman" w:hAnsi="Times New Roman"/>
            <w:i/>
            <w:iCs/>
            <w:color w:val="0000FF"/>
            <w:sz w:val="20"/>
            <w:szCs w:val="20"/>
            <w:u w:val="single"/>
          </w:rPr>
          <w:t>Lin</w:t>
        </w:r>
      </w:hyperlink>
      <w:hyperlink r:id="rId125" w:history="1">
        <w:r>
          <w:rPr>
            <w:rFonts w:ascii="Times New Roman" w:hAnsi="Times New Roman"/>
            <w:color w:val="0000FF"/>
            <w:sz w:val="20"/>
            <w:szCs w:val="20"/>
            <w:u w:val="single"/>
          </w:rPr>
          <w:t xml:space="preserve"> ),</w:t>
        </w:r>
      </w:hyperlink>
      <w:r>
        <w:rPr>
          <w:rFonts w:ascii="Times New Roman" w:hAnsi="Times New Roman"/>
          <w:color w:val="000000"/>
          <w:sz w:val="20"/>
          <w:szCs w:val="20"/>
        </w:rPr>
        <w:t xml:space="preserve"> we generally will deem the exhaustion requirement sati</w:t>
      </w:r>
      <w:r>
        <w:rPr>
          <w:rFonts w:ascii="Times New Roman" w:hAnsi="Times New Roman"/>
          <w:color w:val="000000"/>
          <w:sz w:val="20"/>
          <w:szCs w:val="20"/>
        </w:rPr>
        <w:t>s</w:t>
      </w:r>
      <w:r>
        <w:rPr>
          <w:rFonts w:ascii="Times New Roman" w:hAnsi="Times New Roman"/>
          <w:color w:val="000000"/>
          <w:sz w:val="20"/>
          <w:szCs w:val="20"/>
        </w:rPr>
        <w:lastRenderedPageBreak/>
        <w:t xml:space="preserve">fied. </w:t>
      </w:r>
      <w:hyperlink r:id="rId126" w:history="1">
        <w:r>
          <w:rPr>
            <w:rFonts w:ascii="Times New Roman" w:hAnsi="Times New Roman"/>
            <w:i/>
            <w:iCs/>
            <w:color w:val="0000FF"/>
            <w:sz w:val="20"/>
            <w:szCs w:val="20"/>
            <w:u w:val="single"/>
          </w:rPr>
          <w:t>Id.</w:t>
        </w:r>
      </w:hyperlink>
      <w:hyperlink r:id="rId127" w:history="1">
        <w:r>
          <w:rPr>
            <w:rFonts w:ascii="Times New Roman" w:hAnsi="Times New Roman"/>
            <w:color w:val="0000FF"/>
            <w:sz w:val="20"/>
            <w:szCs w:val="20"/>
            <w:u w:val="single"/>
          </w:rPr>
          <w:t xml:space="preserve"> at 126.</w:t>
        </w:r>
      </w:hyperlink>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42022666050" w:history="1">
        <w:r>
          <w:rPr>
            <w:rFonts w:ascii="Times New Roman" w:hAnsi="Times New Roman"/>
            <w:color w:val="0000FF"/>
            <w:sz w:val="20"/>
            <w:szCs w:val="20"/>
            <w:u w:val="single"/>
          </w:rPr>
          <w:t>[4]</w:t>
        </w:r>
      </w:hyperlink>
      <w:bookmarkStart w:id="26" w:name="Document1zzB42022666050"/>
      <w:bookmarkEnd w:id="26"/>
      <w:r>
        <w:rPr>
          <w:rFonts w:ascii="Times New Roman" w:hAnsi="Times New Roman"/>
          <w:color w:val="000000"/>
          <w:sz w:val="20"/>
          <w:szCs w:val="20"/>
        </w:rPr>
        <w:t xml:space="preserve"> Applyin</w:t>
      </w:r>
      <w:r>
        <w:rPr>
          <w:rFonts w:ascii="Times New Roman" w:hAnsi="Times New Roman"/>
          <w:color w:val="000000"/>
          <w:sz w:val="20"/>
          <w:szCs w:val="20"/>
        </w:rPr>
        <w:t>g these principles here, we conclude that Juarez-Gonzalez satisfied the exhaustion r</w:t>
      </w:r>
      <w:r>
        <w:rPr>
          <w:rFonts w:ascii="Times New Roman" w:hAnsi="Times New Roman"/>
          <w:color w:val="000000"/>
          <w:sz w:val="20"/>
          <w:szCs w:val="20"/>
        </w:rPr>
        <w:t>e</w:t>
      </w:r>
      <w:r>
        <w:rPr>
          <w:rFonts w:ascii="Times New Roman" w:hAnsi="Times New Roman"/>
          <w:color w:val="000000"/>
          <w:sz w:val="20"/>
          <w:szCs w:val="20"/>
        </w:rPr>
        <w:t xml:space="preserve">quirement on the question whether his crime is violent or dangerous under </w:t>
      </w:r>
      <w:hyperlink r:id="rId128" w:history="1">
        <w:r>
          <w:rPr>
            <w:rFonts w:ascii="Times New Roman" w:hAnsi="Times New Roman"/>
            <w:color w:val="0000FF"/>
            <w:sz w:val="20"/>
            <w:szCs w:val="20"/>
            <w:u w:val="single"/>
          </w:rPr>
          <w:t>§ 1212.7(d)</w:t>
        </w:r>
      </w:hyperlink>
      <w:r>
        <w:rPr>
          <w:rFonts w:ascii="Times New Roman" w:hAnsi="Times New Roman"/>
          <w:color w:val="000000"/>
          <w:sz w:val="20"/>
          <w:szCs w:val="20"/>
        </w:rPr>
        <w:t>.</w:t>
      </w:r>
      <w:hyperlink w:anchor="Document1zzB00442022666050" w:history="1">
        <w:r>
          <w:rPr>
            <w:rFonts w:ascii="Times New Roman" w:hAnsi="Times New Roman"/>
            <w:color w:val="0000FF"/>
            <w:sz w:val="20"/>
            <w:szCs w:val="20"/>
            <w:u w:val="single"/>
            <w:vertAlign w:val="superscript"/>
          </w:rPr>
          <w:t>FN4</w:t>
        </w:r>
      </w:hyperlink>
      <w:bookmarkStart w:id="27" w:name="Document1zzF00442022666050"/>
      <w:bookmarkEnd w:id="27"/>
      <w:r>
        <w:rPr>
          <w:rFonts w:ascii="Times New Roman" w:hAnsi="Times New Roman"/>
          <w:color w:val="000000"/>
          <w:sz w:val="20"/>
          <w:szCs w:val="20"/>
        </w:rPr>
        <w:t xml:space="preserve"> Ju</w:t>
      </w:r>
      <w:r>
        <w:rPr>
          <w:rFonts w:ascii="Times New Roman" w:hAnsi="Times New Roman"/>
          <w:color w:val="000000"/>
          <w:sz w:val="20"/>
          <w:szCs w:val="20"/>
        </w:rPr>
        <w:t>a</w:t>
      </w:r>
      <w:r>
        <w:rPr>
          <w:rFonts w:ascii="Times New Roman" w:hAnsi="Times New Roman"/>
          <w:color w:val="000000"/>
          <w:sz w:val="20"/>
          <w:szCs w:val="20"/>
        </w:rPr>
        <w:t>rez-Gonzalez</w:t>
      </w:r>
      <w:r>
        <w:rPr>
          <w:rFonts w:ascii="Times New Roman" w:hAnsi="Times New Roman"/>
          <w:b/>
          <w:bCs/>
          <w:color w:val="000000"/>
          <w:sz w:val="20"/>
          <w:szCs w:val="20"/>
        </w:rPr>
        <w:t>*97</w:t>
      </w:r>
      <w:r>
        <w:rPr>
          <w:rFonts w:ascii="Times New Roman" w:hAnsi="Times New Roman"/>
          <w:color w:val="000000"/>
          <w:sz w:val="20"/>
          <w:szCs w:val="20"/>
        </w:rPr>
        <w:t xml:space="preserve"> argued in his brief to the BIA that the IJ had erre</w:t>
      </w:r>
      <w:r>
        <w:rPr>
          <w:rFonts w:ascii="Times New Roman" w:hAnsi="Times New Roman"/>
          <w:color w:val="000000"/>
          <w:sz w:val="20"/>
          <w:szCs w:val="20"/>
        </w:rPr>
        <w:t xml:space="preserve">d in holding that the offense is violent or dangerous because such a determination can be made only after a review of the elements of the offense. While the legal theory behind the argument presented to the BIA differs somewhat from the theory that he now </w:t>
      </w:r>
      <w:r>
        <w:rPr>
          <w:rFonts w:ascii="Times New Roman" w:hAnsi="Times New Roman"/>
          <w:color w:val="000000"/>
          <w:sz w:val="20"/>
          <w:szCs w:val="20"/>
        </w:rPr>
        <w:t>propounds in this Court, Juarez-Gonzalez made clear that he wished to challenge the violent or da</w:t>
      </w:r>
      <w:r>
        <w:rPr>
          <w:rFonts w:ascii="Times New Roman" w:hAnsi="Times New Roman"/>
          <w:color w:val="000000"/>
          <w:sz w:val="20"/>
          <w:szCs w:val="20"/>
        </w:rPr>
        <w:t>n</w:t>
      </w:r>
      <w:r>
        <w:rPr>
          <w:rFonts w:ascii="Times New Roman" w:hAnsi="Times New Roman"/>
          <w:color w:val="000000"/>
          <w:sz w:val="20"/>
          <w:szCs w:val="20"/>
        </w:rPr>
        <w:t>gerous determination. The BIA, moreover, addressed that determination on the merits and held that the crime, at a minimum, is dangerous. Although it noted tha</w:t>
      </w:r>
      <w:r>
        <w:rPr>
          <w:rFonts w:ascii="Times New Roman" w:hAnsi="Times New Roman"/>
          <w:color w:val="000000"/>
          <w:sz w:val="20"/>
          <w:szCs w:val="20"/>
        </w:rPr>
        <w:t xml:space="preserve">t counsel had conceded that finding before the IJ, the BIA chose to address the issue, and its discussion of the merits reflects that it was </w:t>
      </w:r>
      <w:r>
        <w:rPr>
          <w:rFonts w:ascii="Times New Roman" w:hAnsi="Times New Roman"/>
          <w:color w:val="000000"/>
          <w:sz w:val="20"/>
          <w:szCs w:val="20"/>
        </w:rPr>
        <w:t>“</w:t>
      </w:r>
      <w:r>
        <w:rPr>
          <w:rFonts w:ascii="Times New Roman" w:hAnsi="Times New Roman"/>
          <w:color w:val="000000"/>
          <w:sz w:val="20"/>
          <w:szCs w:val="20"/>
        </w:rPr>
        <w:t>sufficiently apprised of the applicable issue[ ] to entertain the appeal.</w:t>
      </w:r>
      <w:r>
        <w:rPr>
          <w:rFonts w:ascii="Times New Roman" w:hAnsi="Times New Roman"/>
          <w:color w:val="000000"/>
          <w:sz w:val="20"/>
          <w:szCs w:val="20"/>
        </w:rPr>
        <w:t>”</w:t>
      </w:r>
      <w:r>
        <w:rPr>
          <w:rFonts w:ascii="Times New Roman" w:hAnsi="Times New Roman"/>
          <w:color w:val="000000"/>
          <w:sz w:val="20"/>
          <w:szCs w:val="20"/>
        </w:rPr>
        <w:t xml:space="preserve"> </w:t>
      </w:r>
      <w:hyperlink r:id="rId129" w:history="1">
        <w:r>
          <w:rPr>
            <w:rFonts w:ascii="Times New Roman" w:hAnsi="Times New Roman"/>
            <w:i/>
            <w:iCs/>
            <w:color w:val="0000FF"/>
            <w:sz w:val="20"/>
            <w:szCs w:val="20"/>
            <w:u w:val="single"/>
          </w:rPr>
          <w:t>Lin,</w:t>
        </w:r>
      </w:hyperlink>
      <w:hyperlink r:id="rId130" w:history="1">
        <w:r>
          <w:rPr>
            <w:rFonts w:ascii="Times New Roman" w:hAnsi="Times New Roman"/>
            <w:color w:val="0000FF"/>
            <w:sz w:val="20"/>
            <w:szCs w:val="20"/>
            <w:u w:val="single"/>
          </w:rPr>
          <w:t xml:space="preserve"> 543 F.3d at 124.</w:t>
        </w:r>
      </w:hyperlink>
      <w:r>
        <w:rPr>
          <w:rFonts w:ascii="Times New Roman" w:hAnsi="Times New Roman"/>
          <w:color w:val="000000"/>
          <w:sz w:val="20"/>
          <w:szCs w:val="20"/>
        </w:rPr>
        <w:t xml:space="preserve"> Exhaustion, therefore, having been satisfied, we turn to the merits of whether the </w:t>
      </w:r>
      <w:r>
        <w:rPr>
          <w:rFonts w:ascii="Times New Roman" w:hAnsi="Times New Roman"/>
          <w:color w:val="000000"/>
          <w:sz w:val="20"/>
          <w:szCs w:val="20"/>
        </w:rPr>
        <w:t>BIA erred in holding that the offense is dangerous.</w:t>
      </w:r>
      <w:hyperlink w:anchor="Document1zzB00552022666050" w:history="1">
        <w:r>
          <w:rPr>
            <w:rFonts w:ascii="Times New Roman" w:hAnsi="Times New Roman"/>
            <w:color w:val="0000FF"/>
            <w:sz w:val="20"/>
            <w:szCs w:val="20"/>
            <w:u w:val="single"/>
            <w:vertAlign w:val="superscript"/>
          </w:rPr>
          <w:t>FN5</w:t>
        </w:r>
      </w:hyperlink>
      <w:bookmarkStart w:id="28" w:name="Document1zzF00552022666050"/>
      <w:bookmarkEnd w:id="28"/>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442022666050" w:history="1">
        <w:r>
          <w:rPr>
            <w:rFonts w:ascii="Times New Roman" w:hAnsi="Times New Roman"/>
            <w:color w:val="0000FF"/>
            <w:sz w:val="20"/>
            <w:szCs w:val="20"/>
            <w:u w:val="single"/>
          </w:rPr>
          <w:t>FN4.</w:t>
        </w:r>
      </w:hyperlink>
      <w:bookmarkStart w:id="29" w:name="Document1zzB00442022666050"/>
      <w:bookmarkEnd w:id="29"/>
      <w:r>
        <w:rPr>
          <w:rFonts w:ascii="Times New Roman" w:hAnsi="Times New Roman"/>
          <w:color w:val="000000"/>
          <w:sz w:val="20"/>
          <w:szCs w:val="20"/>
        </w:rPr>
        <w:t xml:space="preserve"> We </w:t>
      </w:r>
      <w:r>
        <w:rPr>
          <w:rFonts w:ascii="Times New Roman" w:hAnsi="Times New Roman"/>
          <w:color w:val="000000"/>
          <w:sz w:val="20"/>
          <w:szCs w:val="20"/>
        </w:rPr>
        <w:t>reject, however, Juarez-Gonzalez's argument that he satisfied the exhaustion r</w:t>
      </w:r>
      <w:r>
        <w:rPr>
          <w:rFonts w:ascii="Times New Roman" w:hAnsi="Times New Roman"/>
          <w:color w:val="000000"/>
          <w:sz w:val="20"/>
          <w:szCs w:val="20"/>
        </w:rPr>
        <w:t>e</w:t>
      </w:r>
      <w:r>
        <w:rPr>
          <w:rFonts w:ascii="Times New Roman" w:hAnsi="Times New Roman"/>
          <w:color w:val="000000"/>
          <w:sz w:val="20"/>
          <w:szCs w:val="20"/>
        </w:rPr>
        <w:t>quirement with regard to the IJ's finding that his offense is a crime involving moral turp</w:t>
      </w:r>
      <w:r>
        <w:rPr>
          <w:rFonts w:ascii="Times New Roman" w:hAnsi="Times New Roman"/>
          <w:color w:val="000000"/>
          <w:sz w:val="20"/>
          <w:szCs w:val="20"/>
        </w:rPr>
        <w:t>i</w:t>
      </w:r>
      <w:r>
        <w:rPr>
          <w:rFonts w:ascii="Times New Roman" w:hAnsi="Times New Roman"/>
          <w:color w:val="000000"/>
          <w:sz w:val="20"/>
          <w:szCs w:val="20"/>
        </w:rPr>
        <w:t>tude. Juarez-Gonzalez conceded that he is removable for having committed a crime i</w:t>
      </w:r>
      <w:r>
        <w:rPr>
          <w:rFonts w:ascii="Times New Roman" w:hAnsi="Times New Roman"/>
          <w:color w:val="000000"/>
          <w:sz w:val="20"/>
          <w:szCs w:val="20"/>
        </w:rPr>
        <w:t>n</w:t>
      </w:r>
      <w:r>
        <w:rPr>
          <w:rFonts w:ascii="Times New Roman" w:hAnsi="Times New Roman"/>
          <w:color w:val="000000"/>
          <w:sz w:val="20"/>
          <w:szCs w:val="20"/>
        </w:rPr>
        <w:t>vol</w:t>
      </w:r>
      <w:r>
        <w:rPr>
          <w:rFonts w:ascii="Times New Roman" w:hAnsi="Times New Roman"/>
          <w:color w:val="000000"/>
          <w:sz w:val="20"/>
          <w:szCs w:val="20"/>
        </w:rPr>
        <w:t xml:space="preserve">ving moral turpitude; the IJ held him removable on that basis; Juarez-Gonzalez did not challenge that determination in either his notice of appeal or his brief to the BIA; and the BIA did not address the issue </w:t>
      </w:r>
      <w:r>
        <w:rPr>
          <w:rFonts w:ascii="Times New Roman" w:hAnsi="Times New Roman"/>
          <w:i/>
          <w:iCs/>
          <w:color w:val="000000"/>
          <w:sz w:val="20"/>
          <w:szCs w:val="20"/>
        </w:rPr>
        <w:t>sua sponte.</w:t>
      </w:r>
      <w:r>
        <w:rPr>
          <w:rFonts w:ascii="Times New Roman" w:hAnsi="Times New Roman"/>
          <w:color w:val="000000"/>
          <w:sz w:val="20"/>
          <w:szCs w:val="20"/>
        </w:rPr>
        <w:t xml:space="preserve"> Consequently, the issue cannot be </w:t>
      </w:r>
      <w:r>
        <w:rPr>
          <w:rFonts w:ascii="Times New Roman" w:hAnsi="Times New Roman"/>
          <w:color w:val="000000"/>
          <w:sz w:val="20"/>
          <w:szCs w:val="20"/>
        </w:rPr>
        <w:t>deemed e</w:t>
      </w:r>
      <w:r>
        <w:rPr>
          <w:rFonts w:ascii="Times New Roman" w:hAnsi="Times New Roman"/>
          <w:color w:val="000000"/>
          <w:sz w:val="20"/>
          <w:szCs w:val="20"/>
        </w:rPr>
        <w:t>x</w:t>
      </w:r>
      <w:r>
        <w:rPr>
          <w:rFonts w:ascii="Times New Roman" w:hAnsi="Times New Roman"/>
          <w:color w:val="000000"/>
          <w:sz w:val="20"/>
          <w:szCs w:val="20"/>
        </w:rPr>
        <w:t xml:space="preserve">hausted given the absence of any notice to the BIA. While Juarez-Gonzalez argues that he did, in fact, challenge the moral turpitude finding in his brief to the BIA, the record is clear that he did not. His argument in the brief was that the IJ's </w:t>
      </w:r>
      <w:r>
        <w:rPr>
          <w:rFonts w:ascii="Times New Roman" w:hAnsi="Times New Roman"/>
          <w:color w:val="000000"/>
          <w:sz w:val="20"/>
          <w:szCs w:val="20"/>
        </w:rPr>
        <w:t xml:space="preserve">finding regarding the violent or dangerous nature of the offense was </w:t>
      </w:r>
      <w:r>
        <w:rPr>
          <w:rFonts w:ascii="Times New Roman" w:hAnsi="Times New Roman"/>
          <w:color w:val="000000"/>
          <w:sz w:val="20"/>
          <w:szCs w:val="20"/>
        </w:rPr>
        <w:t>“</w:t>
      </w:r>
      <w:r>
        <w:rPr>
          <w:rFonts w:ascii="Times New Roman" w:hAnsi="Times New Roman"/>
          <w:color w:val="000000"/>
          <w:sz w:val="20"/>
          <w:szCs w:val="20"/>
        </w:rPr>
        <w:t>arbitrary, subjective, and contrary to</w:t>
      </w:r>
      <w:r>
        <w:rPr>
          <w:rFonts w:ascii="Times New Roman" w:hAnsi="Times New Roman"/>
          <w:color w:val="000000"/>
          <w:sz w:val="20"/>
          <w:szCs w:val="20"/>
        </w:rPr>
        <w:t>”</w:t>
      </w:r>
      <w:r>
        <w:rPr>
          <w:rFonts w:ascii="Times New Roman" w:hAnsi="Times New Roman"/>
          <w:color w:val="000000"/>
          <w:sz w:val="20"/>
          <w:szCs w:val="20"/>
        </w:rPr>
        <w:t xml:space="preserve"> BIA decisions, and that his offense had to qualify as an aggravated felony under </w:t>
      </w:r>
      <w:hyperlink r:id="rId131" w:history="1">
        <w:r>
          <w:rPr>
            <w:rFonts w:ascii="Times New Roman" w:hAnsi="Times New Roman"/>
            <w:color w:val="0000FF"/>
            <w:sz w:val="20"/>
            <w:szCs w:val="20"/>
            <w:u w:val="single"/>
          </w:rPr>
          <w:t>8 U.S.C. § 1101(a)(43)(F)</w:t>
        </w:r>
      </w:hyperlink>
      <w:r>
        <w:rPr>
          <w:rFonts w:ascii="Times New Roman" w:hAnsi="Times New Roman"/>
          <w:color w:val="000000"/>
          <w:sz w:val="20"/>
          <w:szCs w:val="20"/>
        </w:rPr>
        <w:t xml:space="preserve"> (which defines as an aggravated felony </w:t>
      </w:r>
      <w:r>
        <w:rPr>
          <w:rFonts w:ascii="Times New Roman" w:hAnsi="Times New Roman"/>
          <w:color w:val="000000"/>
          <w:sz w:val="20"/>
          <w:szCs w:val="20"/>
        </w:rPr>
        <w:t>“</w:t>
      </w:r>
      <w:r>
        <w:rPr>
          <w:rFonts w:ascii="Times New Roman" w:hAnsi="Times New Roman"/>
          <w:color w:val="000000"/>
          <w:sz w:val="20"/>
          <w:szCs w:val="20"/>
        </w:rPr>
        <w:t>a crime of violence ... for which the term of i</w:t>
      </w:r>
      <w:r>
        <w:rPr>
          <w:rFonts w:ascii="Times New Roman" w:hAnsi="Times New Roman"/>
          <w:color w:val="000000"/>
          <w:sz w:val="20"/>
          <w:szCs w:val="20"/>
        </w:rPr>
        <w:t>m</w:t>
      </w:r>
      <w:r>
        <w:rPr>
          <w:rFonts w:ascii="Times New Roman" w:hAnsi="Times New Roman"/>
          <w:color w:val="000000"/>
          <w:sz w:val="20"/>
          <w:szCs w:val="20"/>
        </w:rPr>
        <w:t>prisonment [is] at least one year</w:t>
      </w:r>
      <w:r>
        <w:rPr>
          <w:rFonts w:ascii="Times New Roman" w:hAnsi="Times New Roman"/>
          <w:color w:val="000000"/>
          <w:sz w:val="20"/>
          <w:szCs w:val="20"/>
        </w:rPr>
        <w:t>”</w:t>
      </w:r>
      <w:r>
        <w:rPr>
          <w:rFonts w:ascii="Times New Roman" w:hAnsi="Times New Roman"/>
          <w:color w:val="000000"/>
          <w:sz w:val="20"/>
          <w:szCs w:val="20"/>
        </w:rPr>
        <w:t>) i</w:t>
      </w:r>
      <w:r>
        <w:rPr>
          <w:rFonts w:ascii="Times New Roman" w:hAnsi="Times New Roman"/>
          <w:color w:val="000000"/>
          <w:sz w:val="20"/>
          <w:szCs w:val="20"/>
        </w:rPr>
        <w:t xml:space="preserve">n order to justify application of </w:t>
      </w:r>
      <w:r>
        <w:rPr>
          <w:rFonts w:ascii="Times New Roman" w:hAnsi="Times New Roman"/>
          <w:color w:val="000000"/>
          <w:sz w:val="20"/>
          <w:szCs w:val="20"/>
        </w:rPr>
        <w:lastRenderedPageBreak/>
        <w:t xml:space="preserve">the exceptional and extremely unusual hardship standard. </w:t>
      </w:r>
      <w:r>
        <w:rPr>
          <w:rFonts w:ascii="Times New Roman" w:hAnsi="Times New Roman"/>
          <w:i/>
          <w:iCs/>
          <w:color w:val="000000"/>
          <w:sz w:val="20"/>
          <w:szCs w:val="20"/>
        </w:rPr>
        <w:t>See</w:t>
      </w:r>
      <w:r>
        <w:rPr>
          <w:rFonts w:ascii="Times New Roman" w:hAnsi="Times New Roman"/>
          <w:color w:val="000000"/>
          <w:sz w:val="20"/>
          <w:szCs w:val="20"/>
        </w:rPr>
        <w:t xml:space="preserve"> A.R. at 13-14. Even a most generous reading of this argument does not suggest that it put the BIA on notice of a challenge to the finding that Juarez-Gonzalez is</w:t>
      </w:r>
      <w:r>
        <w:rPr>
          <w:rFonts w:ascii="Times New Roman" w:hAnsi="Times New Roman"/>
          <w:color w:val="000000"/>
          <w:sz w:val="20"/>
          <w:szCs w:val="20"/>
        </w:rPr>
        <w:t xml:space="preserve"> inadmissible and removable because he committed a crime involving moral turpitude under </w:t>
      </w:r>
      <w:hyperlink r:id="rId132" w:history="1">
        <w:r>
          <w:rPr>
            <w:rFonts w:ascii="Times New Roman" w:hAnsi="Times New Roman"/>
            <w:color w:val="0000FF"/>
            <w:sz w:val="20"/>
            <w:szCs w:val="20"/>
            <w:u w:val="single"/>
          </w:rPr>
          <w:t>8 U.S.C. § 1182(a)(2)(A)(i)</w:t>
        </w:r>
      </w:hyperlink>
      <w:r>
        <w:rPr>
          <w:rFonts w:ascii="Times New Roman" w:hAnsi="Times New Roman"/>
          <w:color w:val="000000"/>
          <w:sz w:val="20"/>
          <w:szCs w:val="20"/>
        </w:rPr>
        <w:t>(I). Thus, we lack jurisdiction to review the moral tu</w:t>
      </w:r>
      <w:r>
        <w:rPr>
          <w:rFonts w:ascii="Times New Roman" w:hAnsi="Times New Roman"/>
          <w:color w:val="000000"/>
          <w:sz w:val="20"/>
          <w:szCs w:val="20"/>
        </w:rPr>
        <w:t>r</w:t>
      </w:r>
      <w:r>
        <w:rPr>
          <w:rFonts w:ascii="Times New Roman" w:hAnsi="Times New Roman"/>
          <w:color w:val="000000"/>
          <w:sz w:val="20"/>
          <w:szCs w:val="20"/>
        </w:rPr>
        <w:t xml:space="preserve">pitude determination, and we do not address that issue further. </w:t>
      </w:r>
      <w:r>
        <w:rPr>
          <w:rFonts w:ascii="Times New Roman" w:hAnsi="Times New Roman"/>
          <w:i/>
          <w:iCs/>
          <w:color w:val="000000"/>
          <w:sz w:val="20"/>
          <w:szCs w:val="20"/>
        </w:rPr>
        <w:t xml:space="preserve">See </w:t>
      </w:r>
      <w:hyperlink r:id="rId133" w:history="1">
        <w:r>
          <w:rPr>
            <w:rFonts w:ascii="Times New Roman" w:hAnsi="Times New Roman"/>
            <w:i/>
            <w:iCs/>
            <w:color w:val="0000FF"/>
            <w:sz w:val="20"/>
            <w:szCs w:val="20"/>
            <w:u w:val="single"/>
          </w:rPr>
          <w:t>Wu v. Att'y Gen.,</w:t>
        </w:r>
      </w:hyperlink>
      <w:hyperlink r:id="rId134" w:history="1">
        <w:r>
          <w:rPr>
            <w:rFonts w:ascii="Times New Roman" w:hAnsi="Times New Roman"/>
            <w:color w:val="0000FF"/>
            <w:sz w:val="20"/>
            <w:szCs w:val="20"/>
            <w:u w:val="single"/>
          </w:rPr>
          <w:t xml:space="preserve"> 571 F.3d 314, 317 (3d Cir.2009)</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552022666050" w:history="1">
        <w:r>
          <w:rPr>
            <w:rFonts w:ascii="Times New Roman" w:hAnsi="Times New Roman"/>
            <w:color w:val="0000FF"/>
            <w:sz w:val="20"/>
            <w:szCs w:val="20"/>
            <w:u w:val="single"/>
          </w:rPr>
          <w:t>FN5.</w:t>
        </w:r>
      </w:hyperlink>
      <w:bookmarkStart w:id="30" w:name="Document1zzB00552022666050"/>
      <w:bookmarkEnd w:id="30"/>
      <w:r>
        <w:rPr>
          <w:rFonts w:ascii="Times New Roman" w:hAnsi="Times New Roman"/>
          <w:color w:val="000000"/>
          <w:sz w:val="20"/>
          <w:szCs w:val="20"/>
        </w:rPr>
        <w:t xml:space="preserve"> Juarez-Gonzalez's second claim before this Court-that he was denied due process when counsel, allegedly ineffectively, co</w:t>
      </w:r>
      <w:r>
        <w:rPr>
          <w:rFonts w:ascii="Times New Roman" w:hAnsi="Times New Roman"/>
          <w:color w:val="000000"/>
          <w:sz w:val="20"/>
          <w:szCs w:val="20"/>
        </w:rPr>
        <w:t>n</w:t>
      </w:r>
      <w:r>
        <w:rPr>
          <w:rFonts w:ascii="Times New Roman" w:hAnsi="Times New Roman"/>
          <w:color w:val="000000"/>
          <w:sz w:val="20"/>
          <w:szCs w:val="20"/>
        </w:rPr>
        <w:t>ceded that the crime was viole</w:t>
      </w:r>
      <w:r>
        <w:rPr>
          <w:rFonts w:ascii="Times New Roman" w:hAnsi="Times New Roman"/>
          <w:color w:val="000000"/>
          <w:sz w:val="20"/>
          <w:szCs w:val="20"/>
        </w:rPr>
        <w:t>nt or dange</w:t>
      </w:r>
      <w:r>
        <w:rPr>
          <w:rFonts w:ascii="Times New Roman" w:hAnsi="Times New Roman"/>
          <w:color w:val="000000"/>
          <w:sz w:val="20"/>
          <w:szCs w:val="20"/>
        </w:rPr>
        <w:t>r</w:t>
      </w:r>
      <w:r>
        <w:rPr>
          <w:rFonts w:ascii="Times New Roman" w:hAnsi="Times New Roman"/>
          <w:color w:val="000000"/>
          <w:sz w:val="20"/>
          <w:szCs w:val="20"/>
        </w:rPr>
        <w:t>ous-is unexhausted. Juarez-Gonzalez co</w:t>
      </w:r>
      <w:r>
        <w:rPr>
          <w:rFonts w:ascii="Times New Roman" w:hAnsi="Times New Roman"/>
          <w:color w:val="000000"/>
          <w:sz w:val="20"/>
          <w:szCs w:val="20"/>
        </w:rPr>
        <w:t>n</w:t>
      </w:r>
      <w:r>
        <w:rPr>
          <w:rFonts w:ascii="Times New Roman" w:hAnsi="Times New Roman"/>
          <w:color w:val="000000"/>
          <w:sz w:val="20"/>
          <w:szCs w:val="20"/>
        </w:rPr>
        <w:t>cedes that he did not raise that issue before the BIA, and the BIA did not address the i</w:t>
      </w:r>
      <w:r>
        <w:rPr>
          <w:rFonts w:ascii="Times New Roman" w:hAnsi="Times New Roman"/>
          <w:color w:val="000000"/>
          <w:sz w:val="20"/>
          <w:szCs w:val="20"/>
        </w:rPr>
        <w:t>s</w:t>
      </w:r>
      <w:r>
        <w:rPr>
          <w:rFonts w:ascii="Times New Roman" w:hAnsi="Times New Roman"/>
          <w:color w:val="000000"/>
          <w:sz w:val="20"/>
          <w:szCs w:val="20"/>
        </w:rPr>
        <w:t xml:space="preserve">sue </w:t>
      </w:r>
      <w:r>
        <w:rPr>
          <w:rFonts w:ascii="Times New Roman" w:hAnsi="Times New Roman"/>
          <w:i/>
          <w:iCs/>
          <w:color w:val="000000"/>
          <w:sz w:val="20"/>
          <w:szCs w:val="20"/>
        </w:rPr>
        <w:t>sua sponte.</w:t>
      </w:r>
      <w:r>
        <w:rPr>
          <w:rFonts w:ascii="Times New Roman" w:hAnsi="Times New Roman"/>
          <w:color w:val="000000"/>
          <w:sz w:val="20"/>
          <w:szCs w:val="20"/>
        </w:rPr>
        <w:t xml:space="preserve"> In any event, the claim fails on the merits. As will be discussed in the text, the BIA did not err i</w:t>
      </w:r>
      <w:r>
        <w:rPr>
          <w:rFonts w:ascii="Times New Roman" w:hAnsi="Times New Roman"/>
          <w:color w:val="000000"/>
          <w:sz w:val="20"/>
          <w:szCs w:val="20"/>
        </w:rPr>
        <w:t>n holding that Ju</w:t>
      </w:r>
      <w:r>
        <w:rPr>
          <w:rFonts w:ascii="Times New Roman" w:hAnsi="Times New Roman"/>
          <w:color w:val="000000"/>
          <w:sz w:val="20"/>
          <w:szCs w:val="20"/>
        </w:rPr>
        <w:t>a</w:t>
      </w:r>
      <w:r>
        <w:rPr>
          <w:rFonts w:ascii="Times New Roman" w:hAnsi="Times New Roman"/>
          <w:color w:val="000000"/>
          <w:sz w:val="20"/>
          <w:szCs w:val="20"/>
        </w:rPr>
        <w:t>rez-Gonzalez's crime is dangerous. Cons</w:t>
      </w:r>
      <w:r>
        <w:rPr>
          <w:rFonts w:ascii="Times New Roman" w:hAnsi="Times New Roman"/>
          <w:color w:val="000000"/>
          <w:sz w:val="20"/>
          <w:szCs w:val="20"/>
        </w:rPr>
        <w:t>e</w:t>
      </w:r>
      <w:r>
        <w:rPr>
          <w:rFonts w:ascii="Times New Roman" w:hAnsi="Times New Roman"/>
          <w:color w:val="000000"/>
          <w:sz w:val="20"/>
          <w:szCs w:val="20"/>
        </w:rPr>
        <w:t xml:space="preserve">quently, a due process challenge based on counsel's failure to contest that issue is without merit, as Juarez-Gonzalez cannot show prejudice from counsel's action. </w:t>
      </w:r>
      <w:r>
        <w:rPr>
          <w:rFonts w:ascii="Times New Roman" w:hAnsi="Times New Roman"/>
          <w:i/>
          <w:iCs/>
          <w:color w:val="000000"/>
          <w:sz w:val="20"/>
          <w:szCs w:val="20"/>
        </w:rPr>
        <w:t xml:space="preserve">See </w:t>
      </w:r>
      <w:hyperlink r:id="rId135" w:history="1">
        <w:r>
          <w:rPr>
            <w:rFonts w:ascii="Times New Roman" w:hAnsi="Times New Roman"/>
            <w:i/>
            <w:iCs/>
            <w:color w:val="0000FF"/>
            <w:sz w:val="20"/>
            <w:szCs w:val="20"/>
            <w:u w:val="single"/>
          </w:rPr>
          <w:t>Fadiga,</w:t>
        </w:r>
      </w:hyperlink>
      <w:hyperlink r:id="rId136" w:history="1">
        <w:r>
          <w:rPr>
            <w:rFonts w:ascii="Times New Roman" w:hAnsi="Times New Roman"/>
            <w:color w:val="0000FF"/>
            <w:sz w:val="20"/>
            <w:szCs w:val="20"/>
            <w:u w:val="single"/>
          </w:rPr>
          <w:t xml:space="preserve"> 488 F.3d at 155</w:t>
        </w:r>
      </w:hyperlink>
      <w:r>
        <w:rPr>
          <w:rFonts w:ascii="Times New Roman" w:hAnsi="Times New Roman"/>
          <w:color w:val="000000"/>
          <w:sz w:val="20"/>
          <w:szCs w:val="20"/>
        </w:rPr>
        <w:t xml:space="preserve"> (explaining that alien claiming denial of due process must show </w:t>
      </w:r>
      <w:r>
        <w:rPr>
          <w:rFonts w:ascii="Times New Roman" w:hAnsi="Times New Roman"/>
          <w:color w:val="000000"/>
          <w:sz w:val="20"/>
          <w:szCs w:val="20"/>
        </w:rPr>
        <w:t>“</w:t>
      </w:r>
      <w:r>
        <w:rPr>
          <w:rFonts w:ascii="Times New Roman" w:hAnsi="Times New Roman"/>
          <w:color w:val="000000"/>
          <w:sz w:val="20"/>
          <w:szCs w:val="20"/>
        </w:rPr>
        <w:t>(1) that he was prevented from re</w:t>
      </w:r>
      <w:r>
        <w:rPr>
          <w:rFonts w:ascii="Times New Roman" w:hAnsi="Times New Roman"/>
          <w:color w:val="000000"/>
          <w:sz w:val="20"/>
          <w:szCs w:val="20"/>
        </w:rPr>
        <w:t>a</w:t>
      </w:r>
      <w:r>
        <w:rPr>
          <w:rFonts w:ascii="Times New Roman" w:hAnsi="Times New Roman"/>
          <w:color w:val="000000"/>
          <w:sz w:val="20"/>
          <w:szCs w:val="20"/>
        </w:rPr>
        <w:t>sonably presenting his case and (2) that su</w:t>
      </w:r>
      <w:r>
        <w:rPr>
          <w:rFonts w:ascii="Times New Roman" w:hAnsi="Times New Roman"/>
          <w:color w:val="000000"/>
          <w:sz w:val="20"/>
          <w:szCs w:val="20"/>
        </w:rPr>
        <w:t>b</w:t>
      </w:r>
      <w:r>
        <w:rPr>
          <w:rFonts w:ascii="Times New Roman" w:hAnsi="Times New Roman"/>
          <w:color w:val="000000"/>
          <w:sz w:val="20"/>
          <w:szCs w:val="20"/>
        </w:rPr>
        <w:t>stantial prejudice resulted</w:t>
      </w:r>
      <w:r>
        <w:rPr>
          <w:rFonts w:ascii="Times New Roman" w:hAnsi="Times New Roman"/>
          <w:color w:val="000000"/>
          <w:sz w:val="20"/>
          <w:szCs w:val="20"/>
        </w:rPr>
        <w:t>”</w:t>
      </w:r>
      <w:r>
        <w:rPr>
          <w:rFonts w:ascii="Times New Roman" w:hAnsi="Times New Roman"/>
          <w:color w:val="000000"/>
          <w:sz w:val="20"/>
          <w:szCs w:val="20"/>
        </w:rPr>
        <w:t>) (quotation marks omitted).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0"/>
          <w:szCs w:val="20"/>
        </w:rPr>
        <w:t>III.</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52022666050" w:history="1">
        <w:r>
          <w:rPr>
            <w:rFonts w:ascii="Times New Roman" w:hAnsi="Times New Roman"/>
            <w:color w:val="0000FF"/>
            <w:sz w:val="20"/>
            <w:szCs w:val="20"/>
            <w:u w:val="single"/>
          </w:rPr>
          <w:t>[5]</w:t>
        </w:r>
      </w:hyperlink>
      <w:bookmarkStart w:id="31" w:name="Document1zzB52022666050"/>
      <w:bookmarkEnd w:id="31"/>
      <w:r>
        <w:rPr>
          <w:rFonts w:ascii="Times New Roman" w:hAnsi="Times New Roman"/>
          <w:color w:val="000000"/>
          <w:sz w:val="24"/>
          <w:szCs w:val="24"/>
        </w:rPr>
        <w:fldChar w:fldCharType="begin"/>
      </w:r>
      <w:r>
        <w:rPr>
          <w:rFonts w:ascii="Times New Roman" w:hAnsi="Times New Roman"/>
          <w:color w:val="000000"/>
          <w:sz w:val="24"/>
          <w:szCs w:val="24"/>
        </w:rPr>
        <w:instrText>HYPERLINK \l "Document1zzF62022666050"</w:instrText>
      </w:r>
      <w:r w:rsidR="00B879A0">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FF"/>
          <w:sz w:val="20"/>
          <w:szCs w:val="20"/>
          <w:u w:val="single"/>
        </w:rPr>
        <w:t>[6]</w:t>
      </w:r>
      <w:r>
        <w:rPr>
          <w:rFonts w:ascii="Times New Roman" w:hAnsi="Times New Roman"/>
          <w:color w:val="000000"/>
          <w:sz w:val="24"/>
          <w:szCs w:val="24"/>
        </w:rPr>
        <w:fldChar w:fldCharType="end"/>
      </w:r>
      <w:bookmarkStart w:id="32" w:name="Document1zzB62022666050"/>
      <w:bookmarkEnd w:id="32"/>
      <w:r>
        <w:rPr>
          <w:rFonts w:ascii="Times New Roman" w:hAnsi="Times New Roman"/>
          <w:color w:val="000000"/>
          <w:sz w:val="24"/>
          <w:szCs w:val="24"/>
        </w:rPr>
        <w:fldChar w:fldCharType="begin"/>
      </w:r>
      <w:r>
        <w:rPr>
          <w:rFonts w:ascii="Times New Roman" w:hAnsi="Times New Roman"/>
          <w:color w:val="000000"/>
          <w:sz w:val="24"/>
          <w:szCs w:val="24"/>
        </w:rPr>
        <w:instrText>HYPERLINK \l "Document1zzF72022666050"</w:instrText>
      </w:r>
      <w:r w:rsidR="00B879A0">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color w:val="0000FF"/>
          <w:sz w:val="20"/>
          <w:szCs w:val="20"/>
          <w:u w:val="single"/>
        </w:rPr>
        <w:t>[7]</w:t>
      </w:r>
      <w:r>
        <w:rPr>
          <w:rFonts w:ascii="Times New Roman" w:hAnsi="Times New Roman"/>
          <w:color w:val="000000"/>
          <w:sz w:val="24"/>
          <w:szCs w:val="24"/>
        </w:rPr>
        <w:fldChar w:fldCharType="end"/>
      </w:r>
      <w:bookmarkStart w:id="33" w:name="Document1zzB72022666050"/>
      <w:bookmarkEnd w:id="33"/>
      <w:r>
        <w:rPr>
          <w:rFonts w:ascii="Times New Roman" w:hAnsi="Times New Roman"/>
          <w:color w:val="000000"/>
          <w:sz w:val="20"/>
          <w:szCs w:val="20"/>
        </w:rPr>
        <w:t xml:space="preserve"> Where, as here, the BIA agrees with the IJ's analysis and adds analysis of its own, we review the decisions of both the BIA and the IJ. </w:t>
      </w:r>
      <w:r>
        <w:rPr>
          <w:rFonts w:ascii="Times New Roman" w:hAnsi="Times New Roman"/>
          <w:i/>
          <w:iCs/>
          <w:color w:val="000000"/>
          <w:sz w:val="20"/>
          <w:szCs w:val="20"/>
        </w:rPr>
        <w:t xml:space="preserve">See </w:t>
      </w:r>
      <w:hyperlink r:id="rId137" w:history="1">
        <w:r>
          <w:rPr>
            <w:rFonts w:ascii="Times New Roman" w:hAnsi="Times New Roman"/>
            <w:i/>
            <w:iCs/>
            <w:color w:val="0000FF"/>
            <w:sz w:val="20"/>
            <w:szCs w:val="20"/>
            <w:u w:val="single"/>
          </w:rPr>
          <w:t>Sandie v. Att'y Gen.,</w:t>
        </w:r>
      </w:hyperlink>
      <w:hyperlink r:id="rId138" w:history="1">
        <w:r>
          <w:rPr>
            <w:rFonts w:ascii="Times New Roman" w:hAnsi="Times New Roman"/>
            <w:color w:val="0000FF"/>
            <w:sz w:val="20"/>
            <w:szCs w:val="20"/>
            <w:u w:val="single"/>
          </w:rPr>
          <w:t xml:space="preserve"> 562 F.3d 246, 250 (3d Cir.20</w:t>
        </w:r>
        <w:r>
          <w:rPr>
            <w:rFonts w:ascii="Times New Roman" w:hAnsi="Times New Roman"/>
            <w:color w:val="0000FF"/>
            <w:sz w:val="20"/>
            <w:szCs w:val="20"/>
            <w:u w:val="single"/>
          </w:rPr>
          <w:t>09)</w:t>
        </w:r>
      </w:hyperlink>
      <w:r>
        <w:rPr>
          <w:rFonts w:ascii="Times New Roman" w:hAnsi="Times New Roman"/>
          <w:color w:val="000000"/>
          <w:sz w:val="20"/>
          <w:szCs w:val="20"/>
        </w:rPr>
        <w:t>. We r</w:t>
      </w:r>
      <w:r>
        <w:rPr>
          <w:rFonts w:ascii="Times New Roman" w:hAnsi="Times New Roman"/>
          <w:color w:val="000000"/>
          <w:sz w:val="20"/>
          <w:szCs w:val="20"/>
        </w:rPr>
        <w:t>e</w:t>
      </w:r>
      <w:r>
        <w:rPr>
          <w:rFonts w:ascii="Times New Roman" w:hAnsi="Times New Roman"/>
          <w:color w:val="000000"/>
          <w:sz w:val="20"/>
          <w:szCs w:val="20"/>
        </w:rPr>
        <w:t xml:space="preserve">view factual determinations under the substantial evidence standard, accepting those determinations as conclusive unless </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any reasonable adjudicator would be compelled to conclude to the contrary.</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 </w:t>
      </w:r>
      <w:hyperlink r:id="rId139" w:history="1">
        <w:r>
          <w:rPr>
            <w:rFonts w:ascii="Times New Roman" w:hAnsi="Times New Roman"/>
            <w:i/>
            <w:iCs/>
            <w:color w:val="0000FF"/>
            <w:sz w:val="20"/>
            <w:szCs w:val="20"/>
            <w:u w:val="single"/>
          </w:rPr>
          <w:t>Id.</w:t>
        </w:r>
      </w:hyperlink>
      <w:hyperlink r:id="rId140" w:history="1">
        <w:r>
          <w:rPr>
            <w:rFonts w:ascii="Times New Roman" w:hAnsi="Times New Roman"/>
            <w:color w:val="0000FF"/>
            <w:sz w:val="20"/>
            <w:szCs w:val="20"/>
            <w:u w:val="single"/>
          </w:rPr>
          <w:t xml:space="preserve"> at 251</w:t>
        </w:r>
      </w:hyperlink>
      <w:r>
        <w:rPr>
          <w:rFonts w:ascii="Times New Roman" w:hAnsi="Times New Roman"/>
          <w:color w:val="000000"/>
          <w:sz w:val="20"/>
          <w:szCs w:val="20"/>
        </w:rPr>
        <w:t xml:space="preserve"> (quoting </w:t>
      </w:r>
      <w:hyperlink r:id="rId141" w:history="1">
        <w:r>
          <w:rPr>
            <w:rFonts w:ascii="Times New Roman" w:hAnsi="Times New Roman"/>
            <w:color w:val="0000FF"/>
            <w:sz w:val="20"/>
            <w:szCs w:val="20"/>
            <w:u w:val="single"/>
          </w:rPr>
          <w:t>8 U.S.C. § 1252(b)(4)</w:t>
        </w:r>
      </w:hyperlink>
      <w:r>
        <w:rPr>
          <w:rFonts w:ascii="Times New Roman" w:hAnsi="Times New Roman"/>
          <w:color w:val="000000"/>
          <w:sz w:val="20"/>
          <w:szCs w:val="20"/>
        </w:rPr>
        <w:t>(B)). Our review of legal d</w:t>
      </w:r>
      <w:r>
        <w:rPr>
          <w:rFonts w:ascii="Times New Roman" w:hAnsi="Times New Roman"/>
          <w:color w:val="000000"/>
          <w:sz w:val="20"/>
          <w:szCs w:val="20"/>
        </w:rPr>
        <w:t>e</w:t>
      </w:r>
      <w:r>
        <w:rPr>
          <w:rFonts w:ascii="Times New Roman" w:hAnsi="Times New Roman"/>
          <w:color w:val="000000"/>
          <w:sz w:val="20"/>
          <w:szCs w:val="20"/>
        </w:rPr>
        <w:t xml:space="preserve">terminations is de novo, </w:t>
      </w:r>
      <w:r>
        <w:rPr>
          <w:rFonts w:ascii="Times New Roman" w:hAnsi="Times New Roman"/>
          <w:color w:val="000000"/>
          <w:sz w:val="20"/>
          <w:szCs w:val="20"/>
        </w:rPr>
        <w:t>“</w:t>
      </w:r>
      <w:r>
        <w:rPr>
          <w:rFonts w:ascii="Times New Roman" w:hAnsi="Times New Roman"/>
          <w:color w:val="000000"/>
          <w:sz w:val="20"/>
          <w:szCs w:val="20"/>
        </w:rPr>
        <w:t>subject to esta</w:t>
      </w:r>
      <w:r>
        <w:rPr>
          <w:rFonts w:ascii="Times New Roman" w:hAnsi="Times New Roman"/>
          <w:color w:val="000000"/>
          <w:sz w:val="20"/>
          <w:szCs w:val="20"/>
        </w:rPr>
        <w:t>b</w:t>
      </w:r>
      <w:r>
        <w:rPr>
          <w:rFonts w:ascii="Times New Roman" w:hAnsi="Times New Roman"/>
          <w:color w:val="000000"/>
          <w:sz w:val="20"/>
          <w:szCs w:val="20"/>
        </w:rPr>
        <w:t>lished principles of deference.</w:t>
      </w:r>
      <w:r>
        <w:rPr>
          <w:rFonts w:ascii="Times New Roman" w:hAnsi="Times New Roman"/>
          <w:color w:val="000000"/>
          <w:sz w:val="20"/>
          <w:szCs w:val="20"/>
        </w:rPr>
        <w:t>”</w:t>
      </w:r>
      <w:r>
        <w:rPr>
          <w:rFonts w:ascii="Times New Roman" w:hAnsi="Times New Roman"/>
          <w:color w:val="000000"/>
          <w:sz w:val="20"/>
          <w:szCs w:val="20"/>
        </w:rPr>
        <w:t xml:space="preserve"> </w:t>
      </w:r>
      <w:hyperlink r:id="rId142" w:history="1">
        <w:r>
          <w:rPr>
            <w:rFonts w:ascii="Times New Roman" w:hAnsi="Times New Roman"/>
            <w:i/>
            <w:iCs/>
            <w:color w:val="0000FF"/>
            <w:sz w:val="20"/>
            <w:szCs w:val="20"/>
            <w:u w:val="single"/>
          </w:rPr>
          <w:t>Wang v. Ashcroft,</w:t>
        </w:r>
      </w:hyperlink>
      <w:hyperlink r:id="rId143" w:history="1">
        <w:r>
          <w:rPr>
            <w:rFonts w:ascii="Times New Roman" w:hAnsi="Times New Roman"/>
            <w:color w:val="0000FF"/>
            <w:sz w:val="20"/>
            <w:szCs w:val="20"/>
            <w:u w:val="single"/>
          </w:rPr>
          <w:t xml:space="preserve"> 368 F.3d 347, 349 (3d Cir.2004)</w:t>
        </w:r>
      </w:hyperlink>
      <w:r>
        <w:rPr>
          <w:rFonts w:ascii="Times New Roman" w:hAnsi="Times New Roman"/>
          <w:color w:val="000000"/>
          <w:sz w:val="20"/>
          <w:szCs w:val="20"/>
        </w:rPr>
        <w:t xml:space="preserve"> (citing </w:t>
      </w:r>
      <w:hyperlink r:id="rId144" w:history="1">
        <w:r>
          <w:rPr>
            <w:rFonts w:ascii="Times New Roman" w:hAnsi="Times New Roman"/>
            <w:i/>
            <w:iCs/>
            <w:color w:val="0000FF"/>
            <w:sz w:val="20"/>
            <w:szCs w:val="20"/>
            <w:u w:val="single"/>
          </w:rPr>
          <w:t>Chevron v. Nat. Res. Def. Council,</w:t>
        </w:r>
      </w:hyperlink>
      <w:hyperlink r:id="rId145" w:history="1">
        <w:r>
          <w:rPr>
            <w:rFonts w:ascii="Times New Roman" w:hAnsi="Times New Roman"/>
            <w:color w:val="0000FF"/>
            <w:sz w:val="20"/>
            <w:szCs w:val="20"/>
            <w:u w:val="single"/>
          </w:rPr>
          <w:t xml:space="preserve"> 467 U.S. 837, 844, 104 S.Ct. 2778, 81 L.Ed.2d 694 (1984)</w:t>
        </w:r>
      </w:hyperlink>
      <w:r>
        <w:rPr>
          <w:rFonts w:ascii="Times New Roman" w:hAnsi="Times New Roman"/>
          <w:color w:val="000000"/>
          <w:sz w:val="20"/>
          <w:szCs w:val="20"/>
        </w:rPr>
        <w:t xml:space="preserve">). We afford deference to the agency's interpretation of its regulations, </w:t>
      </w:r>
      <w:hyperlink r:id="rId146" w:history="1">
        <w:r>
          <w:rPr>
            <w:rFonts w:ascii="Times New Roman" w:hAnsi="Times New Roman"/>
            <w:i/>
            <w:iCs/>
            <w:color w:val="0000FF"/>
            <w:sz w:val="20"/>
            <w:szCs w:val="20"/>
            <w:u w:val="single"/>
          </w:rPr>
          <w:t>Z</w:t>
        </w:r>
        <w:r>
          <w:rPr>
            <w:rFonts w:ascii="Times New Roman" w:hAnsi="Times New Roman"/>
            <w:i/>
            <w:iCs/>
            <w:color w:val="0000FF"/>
            <w:sz w:val="20"/>
            <w:szCs w:val="20"/>
            <w:u w:val="single"/>
          </w:rPr>
          <w:t>e</w:t>
        </w:r>
        <w:r>
          <w:rPr>
            <w:rFonts w:ascii="Times New Roman" w:hAnsi="Times New Roman"/>
            <w:i/>
            <w:iCs/>
            <w:color w:val="0000FF"/>
            <w:sz w:val="20"/>
            <w:szCs w:val="20"/>
            <w:u w:val="single"/>
          </w:rPr>
          <w:t xml:space="preserve">grean v. </w:t>
        </w:r>
        <w:r>
          <w:rPr>
            <w:rFonts w:ascii="Times New Roman" w:hAnsi="Times New Roman"/>
            <w:i/>
            <w:iCs/>
            <w:color w:val="0000FF"/>
            <w:sz w:val="20"/>
            <w:szCs w:val="20"/>
            <w:u w:val="single"/>
          </w:rPr>
          <w:lastRenderedPageBreak/>
          <w:t>Att'y Gen.,</w:t>
        </w:r>
      </w:hyperlink>
      <w:hyperlink r:id="rId147" w:history="1">
        <w:r>
          <w:rPr>
            <w:rFonts w:ascii="Times New Roman" w:hAnsi="Times New Roman"/>
            <w:color w:val="0000FF"/>
            <w:sz w:val="20"/>
            <w:szCs w:val="20"/>
            <w:u w:val="single"/>
          </w:rPr>
          <w:t xml:space="preserve"> 602 F.3d 273, 275 (3d Cir.2010)</w:t>
        </w:r>
      </w:hyperlink>
      <w:r>
        <w:rPr>
          <w:rFonts w:ascii="Times New Roman" w:hAnsi="Times New Roman"/>
          <w:color w:val="000000"/>
          <w:sz w:val="20"/>
          <w:szCs w:val="20"/>
        </w:rPr>
        <w:t xml:space="preserve">, while </w:t>
      </w:r>
      <w:r>
        <w:rPr>
          <w:rFonts w:ascii="Times New Roman" w:hAnsi="Times New Roman"/>
          <w:color w:val="000000"/>
          <w:sz w:val="20"/>
          <w:szCs w:val="20"/>
        </w:rPr>
        <w:t>“</w:t>
      </w:r>
      <w:r>
        <w:rPr>
          <w:rFonts w:ascii="Times New Roman" w:hAnsi="Times New Roman"/>
          <w:color w:val="000000"/>
          <w:sz w:val="20"/>
          <w:szCs w:val="20"/>
        </w:rPr>
        <w:t>we owe no deference to [its] interpr</w:t>
      </w:r>
      <w:r>
        <w:rPr>
          <w:rFonts w:ascii="Times New Roman" w:hAnsi="Times New Roman"/>
          <w:color w:val="000000"/>
          <w:sz w:val="20"/>
          <w:szCs w:val="20"/>
        </w:rPr>
        <w:t>e</w:t>
      </w:r>
      <w:r>
        <w:rPr>
          <w:rFonts w:ascii="Times New Roman" w:hAnsi="Times New Roman"/>
          <w:color w:val="000000"/>
          <w:sz w:val="20"/>
          <w:szCs w:val="20"/>
        </w:rPr>
        <w:t>tation of a state criminal statute.</w:t>
      </w:r>
      <w:r>
        <w:rPr>
          <w:rFonts w:ascii="Times New Roman" w:hAnsi="Times New Roman"/>
          <w:color w:val="000000"/>
          <w:sz w:val="20"/>
          <w:szCs w:val="20"/>
        </w:rPr>
        <w:t>”</w:t>
      </w:r>
      <w:r>
        <w:rPr>
          <w:rFonts w:ascii="Times New Roman" w:hAnsi="Times New Roman"/>
          <w:color w:val="000000"/>
          <w:sz w:val="20"/>
          <w:szCs w:val="20"/>
        </w:rPr>
        <w:t xml:space="preserve"> </w:t>
      </w:r>
      <w:hyperlink r:id="rId148" w:history="1">
        <w:r>
          <w:rPr>
            <w:rFonts w:ascii="Times New Roman" w:hAnsi="Times New Roman"/>
            <w:i/>
            <w:iCs/>
            <w:color w:val="0000FF"/>
            <w:sz w:val="20"/>
            <w:szCs w:val="20"/>
            <w:u w:val="single"/>
          </w:rPr>
          <w:t>Partyka v. Att'y Gen.,</w:t>
        </w:r>
      </w:hyperlink>
      <w:hyperlink r:id="rId149" w:history="1">
        <w:r>
          <w:rPr>
            <w:rFonts w:ascii="Times New Roman" w:hAnsi="Times New Roman"/>
            <w:color w:val="0000FF"/>
            <w:sz w:val="20"/>
            <w:szCs w:val="20"/>
            <w:u w:val="single"/>
          </w:rPr>
          <w:t xml:space="preserve"> 417 F.3d 408, 411 (3d Cir.2005)</w:t>
        </w:r>
      </w:hyperlink>
      <w:r>
        <w:rPr>
          <w:rFonts w:ascii="Times New Roman" w:hAnsi="Times New Roman"/>
          <w:color w:val="000000"/>
          <w:sz w:val="20"/>
          <w:szCs w:val="20"/>
        </w:rPr>
        <w: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82022666050" w:history="1">
        <w:r>
          <w:rPr>
            <w:rFonts w:ascii="Times New Roman" w:hAnsi="Times New Roman"/>
            <w:color w:val="0000FF"/>
            <w:sz w:val="20"/>
            <w:szCs w:val="20"/>
            <w:u w:val="single"/>
          </w:rPr>
          <w:t>[8]</w:t>
        </w:r>
      </w:hyperlink>
      <w:bookmarkStart w:id="34" w:name="Document1zzB82022666050"/>
      <w:bookmarkEnd w:id="34"/>
      <w:r>
        <w:rPr>
          <w:rFonts w:ascii="Times New Roman" w:hAnsi="Times New Roman"/>
          <w:color w:val="000000"/>
          <w:sz w:val="20"/>
          <w:szCs w:val="20"/>
        </w:rPr>
        <w:t xml:space="preserve"> Juarez-Gonzalez challenges the BIA's analysis of the statute under which he was convicted, su</w:t>
      </w:r>
      <w:r>
        <w:rPr>
          <w:rFonts w:ascii="Times New Roman" w:hAnsi="Times New Roman"/>
          <w:color w:val="000000"/>
          <w:sz w:val="20"/>
          <w:szCs w:val="20"/>
        </w:rPr>
        <w:t>g</w:t>
      </w:r>
      <w:r>
        <w:rPr>
          <w:rFonts w:ascii="Times New Roman" w:hAnsi="Times New Roman"/>
          <w:color w:val="000000"/>
          <w:sz w:val="20"/>
          <w:szCs w:val="20"/>
        </w:rPr>
        <w:t xml:space="preserve">gesting that New </w:t>
      </w:r>
      <w:r>
        <w:rPr>
          <w:rFonts w:ascii="Times New Roman" w:hAnsi="Times New Roman"/>
          <w:b/>
          <w:bCs/>
          <w:color w:val="000000"/>
          <w:sz w:val="20"/>
          <w:szCs w:val="20"/>
        </w:rPr>
        <w:t>*98</w:t>
      </w:r>
      <w:r>
        <w:rPr>
          <w:rFonts w:ascii="Times New Roman" w:hAnsi="Times New Roman"/>
          <w:color w:val="000000"/>
          <w:sz w:val="20"/>
          <w:szCs w:val="20"/>
        </w:rPr>
        <w:t xml:space="preserve"> Jersey law leaves open the po</w:t>
      </w:r>
      <w:r>
        <w:rPr>
          <w:rFonts w:ascii="Times New Roman" w:hAnsi="Times New Roman"/>
          <w:color w:val="000000"/>
          <w:sz w:val="20"/>
          <w:szCs w:val="20"/>
        </w:rPr>
        <w:t>s</w:t>
      </w:r>
      <w:r>
        <w:rPr>
          <w:rFonts w:ascii="Times New Roman" w:hAnsi="Times New Roman"/>
          <w:color w:val="000000"/>
          <w:sz w:val="20"/>
          <w:szCs w:val="20"/>
        </w:rPr>
        <w:t>sibility that his of</w:t>
      </w:r>
      <w:r>
        <w:rPr>
          <w:rFonts w:ascii="Times New Roman" w:hAnsi="Times New Roman"/>
          <w:color w:val="000000"/>
          <w:sz w:val="20"/>
          <w:szCs w:val="20"/>
        </w:rPr>
        <w:t xml:space="preserve">fense is not a dangerous crime, and therefore not within the purview of </w:t>
      </w:r>
      <w:hyperlink r:id="rId150" w:history="1">
        <w:r>
          <w:rPr>
            <w:rFonts w:ascii="Times New Roman" w:hAnsi="Times New Roman"/>
            <w:color w:val="0000FF"/>
            <w:sz w:val="20"/>
            <w:szCs w:val="20"/>
            <w:u w:val="single"/>
          </w:rPr>
          <w:t>§ 1212.7(d)</w:t>
        </w:r>
      </w:hyperlink>
      <w:r>
        <w:rPr>
          <w:rFonts w:ascii="Times New Roman" w:hAnsi="Times New Roman"/>
          <w:color w:val="000000"/>
          <w:sz w:val="20"/>
          <w:szCs w:val="20"/>
        </w:rPr>
        <w:t xml:space="preserve">. </w:t>
      </w:r>
      <w:r>
        <w:rPr>
          <w:rFonts w:ascii="Times New Roman" w:hAnsi="Times New Roman"/>
          <w:i/>
          <w:iCs/>
          <w:color w:val="000000"/>
          <w:sz w:val="20"/>
          <w:szCs w:val="20"/>
        </w:rPr>
        <w:t>See</w:t>
      </w:r>
      <w:r>
        <w:rPr>
          <w:rFonts w:ascii="Times New Roman" w:hAnsi="Times New Roman"/>
          <w:color w:val="000000"/>
          <w:sz w:val="20"/>
          <w:szCs w:val="20"/>
        </w:rPr>
        <w:t xml:space="preserve"> Petitioner's Br. at 19. We discern no reversible e</w:t>
      </w:r>
      <w:r>
        <w:rPr>
          <w:rFonts w:ascii="Times New Roman" w:hAnsi="Times New Roman"/>
          <w:color w:val="000000"/>
          <w:sz w:val="20"/>
          <w:szCs w:val="20"/>
        </w:rPr>
        <w:t>r</w:t>
      </w:r>
      <w:r>
        <w:rPr>
          <w:rFonts w:ascii="Times New Roman" w:hAnsi="Times New Roman"/>
          <w:color w:val="000000"/>
          <w:sz w:val="20"/>
          <w:szCs w:val="20"/>
        </w:rPr>
        <w:t>ror.</w:t>
      </w:r>
      <w:hyperlink w:anchor="Document1zzB00662022666050" w:history="1">
        <w:r>
          <w:rPr>
            <w:rFonts w:ascii="Times New Roman" w:hAnsi="Times New Roman"/>
            <w:color w:val="0000FF"/>
            <w:sz w:val="20"/>
            <w:szCs w:val="20"/>
            <w:u w:val="single"/>
            <w:vertAlign w:val="superscript"/>
          </w:rPr>
          <w:t>FN6</w:t>
        </w:r>
      </w:hyperlink>
      <w:bookmarkStart w:id="35" w:name="Document1zzF00662022666050"/>
      <w:bookmarkEnd w:id="35"/>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662022666050" w:history="1">
        <w:r>
          <w:rPr>
            <w:rFonts w:ascii="Times New Roman" w:hAnsi="Times New Roman"/>
            <w:color w:val="0000FF"/>
            <w:sz w:val="20"/>
            <w:szCs w:val="20"/>
            <w:u w:val="single"/>
          </w:rPr>
          <w:t>FN6.</w:t>
        </w:r>
      </w:hyperlink>
      <w:bookmarkStart w:id="36" w:name="Document1zzB00662022666050"/>
      <w:bookmarkEnd w:id="36"/>
      <w:r>
        <w:rPr>
          <w:rFonts w:ascii="Times New Roman" w:hAnsi="Times New Roman"/>
          <w:color w:val="000000"/>
          <w:sz w:val="20"/>
          <w:szCs w:val="20"/>
        </w:rPr>
        <w:t xml:space="preserve"> To the extent that Juarez-Gonzalez seeks to fault the BIA for failing to apply a </w:t>
      </w:r>
      <w:r>
        <w:rPr>
          <w:rFonts w:ascii="Times New Roman" w:hAnsi="Times New Roman"/>
          <w:color w:val="000000"/>
          <w:sz w:val="20"/>
          <w:szCs w:val="20"/>
        </w:rPr>
        <w:t>“</w:t>
      </w:r>
      <w:r>
        <w:rPr>
          <w:rFonts w:ascii="Times New Roman" w:hAnsi="Times New Roman"/>
          <w:color w:val="000000"/>
          <w:sz w:val="20"/>
          <w:szCs w:val="20"/>
        </w:rPr>
        <w:t>c</w:t>
      </w:r>
      <w:r>
        <w:rPr>
          <w:rFonts w:ascii="Times New Roman" w:hAnsi="Times New Roman"/>
          <w:color w:val="000000"/>
          <w:sz w:val="20"/>
          <w:szCs w:val="20"/>
        </w:rPr>
        <w:t>a</w:t>
      </w:r>
      <w:r>
        <w:rPr>
          <w:rFonts w:ascii="Times New Roman" w:hAnsi="Times New Roman"/>
          <w:color w:val="000000"/>
          <w:sz w:val="20"/>
          <w:szCs w:val="20"/>
        </w:rPr>
        <w:t>tegorical approach,</w:t>
      </w:r>
      <w:r>
        <w:rPr>
          <w:rFonts w:ascii="Times New Roman" w:hAnsi="Times New Roman"/>
          <w:color w:val="000000"/>
          <w:sz w:val="20"/>
          <w:szCs w:val="20"/>
        </w:rPr>
        <w:t>”</w:t>
      </w:r>
      <w:r>
        <w:rPr>
          <w:rFonts w:ascii="Times New Roman" w:hAnsi="Times New Roman"/>
          <w:color w:val="000000"/>
          <w:sz w:val="20"/>
          <w:szCs w:val="20"/>
        </w:rPr>
        <w:t xml:space="preserve"> his argument is r</w:t>
      </w:r>
      <w:r>
        <w:rPr>
          <w:rFonts w:ascii="Times New Roman" w:hAnsi="Times New Roman"/>
          <w:color w:val="000000"/>
          <w:sz w:val="20"/>
          <w:szCs w:val="20"/>
        </w:rPr>
        <w:t>e</w:t>
      </w:r>
      <w:r>
        <w:rPr>
          <w:rFonts w:ascii="Times New Roman" w:hAnsi="Times New Roman"/>
          <w:color w:val="000000"/>
          <w:sz w:val="20"/>
          <w:szCs w:val="20"/>
        </w:rPr>
        <w:t>jected. Juarez-Gonzalez cites no authority for the proposition that the BIA must apply a categorical appro</w:t>
      </w:r>
      <w:r>
        <w:rPr>
          <w:rFonts w:ascii="Times New Roman" w:hAnsi="Times New Roman"/>
          <w:color w:val="000000"/>
          <w:sz w:val="20"/>
          <w:szCs w:val="20"/>
        </w:rPr>
        <w:t xml:space="preserve">ach when analyzing whether a crime is violent or dangerous within the meaning of </w:t>
      </w:r>
      <w:hyperlink r:id="rId151" w:history="1">
        <w:r>
          <w:rPr>
            <w:rFonts w:ascii="Times New Roman" w:hAnsi="Times New Roman"/>
            <w:color w:val="0000FF"/>
            <w:sz w:val="20"/>
            <w:szCs w:val="20"/>
            <w:u w:val="single"/>
          </w:rPr>
          <w:t>8 C.F.R</w:t>
        </w:r>
        <w:r>
          <w:rPr>
            <w:rFonts w:ascii="Times New Roman" w:hAnsi="Times New Roman"/>
            <w:color w:val="0000FF"/>
            <w:sz w:val="20"/>
            <w:szCs w:val="20"/>
            <w:u w:val="single"/>
          </w:rPr>
          <w:t>. § 1212.7(d)</w:t>
        </w:r>
      </w:hyperlink>
      <w:r>
        <w:rPr>
          <w:rFonts w:ascii="Times New Roman" w:hAnsi="Times New Roman"/>
          <w:color w:val="000000"/>
          <w:sz w:val="20"/>
          <w:szCs w:val="20"/>
        </w:rPr>
        <w:t>. In any event, the BIA here looked to the language of the statute of conviction, and not to Juarez-Gonzalez's conduct, in asking whether his crime is violent or dangerous, and its analysis essentially comported with the type of categorical</w:t>
      </w:r>
      <w:r>
        <w:rPr>
          <w:rFonts w:ascii="Times New Roman" w:hAnsi="Times New Roman"/>
          <w:color w:val="000000"/>
          <w:sz w:val="20"/>
          <w:szCs w:val="20"/>
        </w:rPr>
        <w:t xml:space="preserve"> approach that Ju</w:t>
      </w:r>
      <w:r>
        <w:rPr>
          <w:rFonts w:ascii="Times New Roman" w:hAnsi="Times New Roman"/>
          <w:color w:val="000000"/>
          <w:sz w:val="20"/>
          <w:szCs w:val="20"/>
        </w:rPr>
        <w:t>a</w:t>
      </w:r>
      <w:r>
        <w:rPr>
          <w:rFonts w:ascii="Times New Roman" w:hAnsi="Times New Roman"/>
          <w:color w:val="000000"/>
          <w:sz w:val="20"/>
          <w:szCs w:val="20"/>
        </w:rPr>
        <w:t xml:space="preserve">rez-Gonzalez advocates. </w:t>
      </w:r>
      <w:r>
        <w:rPr>
          <w:rFonts w:ascii="Times New Roman" w:hAnsi="Times New Roman"/>
          <w:i/>
          <w:iCs/>
          <w:color w:val="000000"/>
          <w:sz w:val="20"/>
          <w:szCs w:val="20"/>
        </w:rPr>
        <w:t xml:space="preserve">See </w:t>
      </w:r>
      <w:hyperlink r:id="rId152" w:history="1">
        <w:r>
          <w:rPr>
            <w:rFonts w:ascii="Times New Roman" w:hAnsi="Times New Roman"/>
            <w:i/>
            <w:iCs/>
            <w:color w:val="0000FF"/>
            <w:sz w:val="20"/>
            <w:szCs w:val="20"/>
            <w:u w:val="single"/>
          </w:rPr>
          <w:t>Partyka,</w:t>
        </w:r>
      </w:hyperlink>
      <w:hyperlink r:id="rId153" w:history="1">
        <w:r>
          <w:rPr>
            <w:rFonts w:ascii="Times New Roman" w:hAnsi="Times New Roman"/>
            <w:color w:val="0000FF"/>
            <w:sz w:val="20"/>
            <w:szCs w:val="20"/>
            <w:u w:val="single"/>
          </w:rPr>
          <w:t xml:space="preserve"> 417 F.3d at 411</w:t>
        </w:r>
      </w:hyperlink>
      <w:r>
        <w:rPr>
          <w:rFonts w:ascii="Times New Roman" w:hAnsi="Times New Roman"/>
          <w:color w:val="000000"/>
          <w:sz w:val="20"/>
          <w:szCs w:val="20"/>
        </w:rPr>
        <w:t xml:space="preserve"> (discussing categorical approach as applied to determine whether crime i</w:t>
      </w:r>
      <w:r>
        <w:rPr>
          <w:rFonts w:ascii="Times New Roman" w:hAnsi="Times New Roman"/>
          <w:color w:val="000000"/>
          <w:sz w:val="20"/>
          <w:szCs w:val="20"/>
        </w:rPr>
        <w:t>n</w:t>
      </w:r>
      <w:r>
        <w:rPr>
          <w:rFonts w:ascii="Times New Roman" w:hAnsi="Times New Roman"/>
          <w:color w:val="000000"/>
          <w:sz w:val="20"/>
          <w:szCs w:val="20"/>
        </w:rPr>
        <w:t>volves moral turpitude). While Ju</w:t>
      </w:r>
      <w:r>
        <w:rPr>
          <w:rFonts w:ascii="Times New Roman" w:hAnsi="Times New Roman"/>
          <w:color w:val="000000"/>
          <w:sz w:val="20"/>
          <w:szCs w:val="20"/>
        </w:rPr>
        <w:t>a</w:t>
      </w:r>
      <w:r>
        <w:rPr>
          <w:rFonts w:ascii="Times New Roman" w:hAnsi="Times New Roman"/>
          <w:color w:val="000000"/>
          <w:sz w:val="20"/>
          <w:szCs w:val="20"/>
        </w:rPr>
        <w:t xml:space="preserve">rez-Gonzalez speculates </w:t>
      </w:r>
      <w:r>
        <w:rPr>
          <w:rFonts w:ascii="Times New Roman" w:hAnsi="Times New Roman"/>
          <w:color w:val="000000"/>
          <w:sz w:val="20"/>
          <w:szCs w:val="20"/>
        </w:rPr>
        <w:t xml:space="preserve">that the BIA might have conducted </w:t>
      </w:r>
      <w:r>
        <w:rPr>
          <w:rFonts w:ascii="Times New Roman" w:hAnsi="Times New Roman"/>
          <w:color w:val="000000"/>
          <w:sz w:val="20"/>
          <w:szCs w:val="20"/>
        </w:rPr>
        <w:t>“</w:t>
      </w:r>
      <w:r>
        <w:rPr>
          <w:rFonts w:ascii="Times New Roman" w:hAnsi="Times New Roman"/>
          <w:color w:val="000000"/>
          <w:sz w:val="20"/>
          <w:szCs w:val="20"/>
        </w:rPr>
        <w:t>a more thorough categorical analysis</w:t>
      </w:r>
      <w:r>
        <w:rPr>
          <w:rFonts w:ascii="Times New Roman" w:hAnsi="Times New Roman"/>
          <w:color w:val="000000"/>
          <w:sz w:val="20"/>
          <w:szCs w:val="20"/>
        </w:rPr>
        <w:t>”</w:t>
      </w:r>
      <w:r>
        <w:rPr>
          <w:rFonts w:ascii="Times New Roman" w:hAnsi="Times New Roman"/>
          <w:color w:val="000000"/>
          <w:sz w:val="20"/>
          <w:szCs w:val="20"/>
        </w:rPr>
        <w:t xml:space="preserve"> had it not been for his counsel's co</w:t>
      </w:r>
      <w:r>
        <w:rPr>
          <w:rFonts w:ascii="Times New Roman" w:hAnsi="Times New Roman"/>
          <w:color w:val="000000"/>
          <w:sz w:val="20"/>
          <w:szCs w:val="20"/>
        </w:rPr>
        <w:t>n</w:t>
      </w:r>
      <w:r>
        <w:rPr>
          <w:rFonts w:ascii="Times New Roman" w:hAnsi="Times New Roman"/>
          <w:color w:val="000000"/>
          <w:sz w:val="20"/>
          <w:szCs w:val="20"/>
        </w:rPr>
        <w:t>cession before the IJ that the crime is violent or dangerous, Petitioner's Br. at 19, such speculation does not warrant a remand of this matter.</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**4</w:t>
      </w:r>
      <w:r>
        <w:rPr>
          <w:rFonts w:ascii="Times New Roman" w:hAnsi="Times New Roman"/>
          <w:color w:val="000000"/>
          <w:sz w:val="20"/>
          <w:szCs w:val="20"/>
        </w:rPr>
        <w:t xml:space="preserve"> The New Jersey statute outlawing criminal restraint provides in relevant part that </w:t>
      </w:r>
      <w:r>
        <w:rPr>
          <w:rFonts w:ascii="Times New Roman" w:hAnsi="Times New Roman"/>
          <w:color w:val="000000"/>
          <w:sz w:val="20"/>
          <w:szCs w:val="20"/>
        </w:rPr>
        <w:t>“</w:t>
      </w:r>
      <w:r>
        <w:rPr>
          <w:rFonts w:ascii="Times New Roman" w:hAnsi="Times New Roman"/>
          <w:color w:val="000000"/>
          <w:sz w:val="20"/>
          <w:szCs w:val="20"/>
        </w:rPr>
        <w:t>[a] person commits a crime of the third degree if he knowingly ... [r]estrains another unlawfully in circumstances e</w:t>
      </w:r>
      <w:r>
        <w:rPr>
          <w:rFonts w:ascii="Times New Roman" w:hAnsi="Times New Roman"/>
          <w:color w:val="000000"/>
          <w:sz w:val="20"/>
          <w:szCs w:val="20"/>
        </w:rPr>
        <w:t>x</w:t>
      </w:r>
      <w:r>
        <w:rPr>
          <w:rFonts w:ascii="Times New Roman" w:hAnsi="Times New Roman"/>
          <w:color w:val="000000"/>
          <w:sz w:val="20"/>
          <w:szCs w:val="20"/>
        </w:rPr>
        <w:t>posing the other to risk of serious bodily injury[.</w:t>
      </w:r>
      <w:r>
        <w:rPr>
          <w:rFonts w:ascii="Times New Roman" w:hAnsi="Times New Roman"/>
          <w:color w:val="000000"/>
          <w:sz w:val="20"/>
          <w:szCs w:val="20"/>
        </w:rPr>
        <w:t>]</w:t>
      </w:r>
      <w:r>
        <w:rPr>
          <w:rFonts w:ascii="Times New Roman" w:hAnsi="Times New Roman"/>
          <w:color w:val="000000"/>
          <w:sz w:val="20"/>
          <w:szCs w:val="20"/>
        </w:rPr>
        <w:t>”</w:t>
      </w:r>
      <w:r>
        <w:rPr>
          <w:rFonts w:ascii="Times New Roman" w:hAnsi="Times New Roman"/>
          <w:color w:val="000000"/>
          <w:sz w:val="20"/>
          <w:szCs w:val="20"/>
        </w:rPr>
        <w:t xml:space="preserve"> </w:t>
      </w:r>
      <w:hyperlink r:id="rId154" w:history="1">
        <w:r>
          <w:rPr>
            <w:rFonts w:ascii="Times New Roman" w:hAnsi="Times New Roman"/>
            <w:color w:val="0000FF"/>
            <w:sz w:val="20"/>
            <w:szCs w:val="20"/>
            <w:u w:val="single"/>
          </w:rPr>
          <w:t>N.J. Stat. Ann. § 2C:12-2</w:t>
        </w:r>
      </w:hyperlink>
      <w:r>
        <w:rPr>
          <w:rFonts w:ascii="Times New Roman" w:hAnsi="Times New Roman"/>
          <w:color w:val="000000"/>
          <w:sz w:val="20"/>
          <w:szCs w:val="20"/>
        </w:rPr>
        <w:t>(a). New Jersey courts re</w:t>
      </w:r>
      <w:r>
        <w:rPr>
          <w:rFonts w:ascii="Times New Roman" w:hAnsi="Times New Roman"/>
          <w:color w:val="000000"/>
          <w:sz w:val="20"/>
          <w:szCs w:val="20"/>
        </w:rPr>
        <w:t>c</w:t>
      </w:r>
      <w:r>
        <w:rPr>
          <w:rFonts w:ascii="Times New Roman" w:hAnsi="Times New Roman"/>
          <w:color w:val="000000"/>
          <w:sz w:val="20"/>
          <w:szCs w:val="20"/>
        </w:rPr>
        <w:t xml:space="preserve">ognize that </w:t>
      </w:r>
      <w:r>
        <w:rPr>
          <w:rFonts w:ascii="Times New Roman" w:hAnsi="Times New Roman"/>
          <w:color w:val="000000"/>
          <w:sz w:val="20"/>
          <w:szCs w:val="20"/>
        </w:rPr>
        <w:t>“</w:t>
      </w:r>
      <w:r>
        <w:rPr>
          <w:rFonts w:ascii="Times New Roman" w:hAnsi="Times New Roman"/>
          <w:color w:val="000000"/>
          <w:sz w:val="20"/>
          <w:szCs w:val="20"/>
        </w:rPr>
        <w:t>criminal restraint functions as a lesser included offense of ki</w:t>
      </w:r>
      <w:r>
        <w:rPr>
          <w:rFonts w:ascii="Times New Roman" w:hAnsi="Times New Roman"/>
          <w:color w:val="000000"/>
          <w:sz w:val="20"/>
          <w:szCs w:val="20"/>
        </w:rPr>
        <w:t>d</w:t>
      </w:r>
      <w:r>
        <w:rPr>
          <w:rFonts w:ascii="Times New Roman" w:hAnsi="Times New Roman"/>
          <w:color w:val="000000"/>
          <w:sz w:val="20"/>
          <w:szCs w:val="20"/>
        </w:rPr>
        <w:t>napping,</w:t>
      </w:r>
      <w:r>
        <w:rPr>
          <w:rFonts w:ascii="Times New Roman" w:hAnsi="Times New Roman"/>
          <w:color w:val="000000"/>
          <w:sz w:val="20"/>
          <w:szCs w:val="20"/>
        </w:rPr>
        <w:t>”</w:t>
      </w:r>
      <w:r>
        <w:rPr>
          <w:rFonts w:ascii="Times New Roman" w:hAnsi="Times New Roman"/>
          <w:color w:val="000000"/>
          <w:sz w:val="20"/>
          <w:szCs w:val="20"/>
        </w:rPr>
        <w:t xml:space="preserve"> </w:t>
      </w:r>
      <w:hyperlink r:id="rId155" w:history="1">
        <w:r>
          <w:rPr>
            <w:rFonts w:ascii="Times New Roman" w:hAnsi="Times New Roman"/>
            <w:i/>
            <w:iCs/>
            <w:color w:val="0000FF"/>
            <w:sz w:val="20"/>
            <w:szCs w:val="20"/>
            <w:u w:val="single"/>
          </w:rPr>
          <w:t>State v. Savage,</w:t>
        </w:r>
      </w:hyperlink>
      <w:hyperlink r:id="rId156" w:history="1">
        <w:r>
          <w:rPr>
            <w:rFonts w:ascii="Times New Roman" w:hAnsi="Times New Roman"/>
            <w:color w:val="0000FF"/>
            <w:sz w:val="20"/>
            <w:szCs w:val="20"/>
            <w:u w:val="single"/>
          </w:rPr>
          <w:t xml:space="preserve"> 172 N.J. 374, 799 A.2d 477, 492 (2002)</w:t>
        </w:r>
      </w:hyperlink>
      <w:r>
        <w:rPr>
          <w:rFonts w:ascii="Times New Roman" w:hAnsi="Times New Roman"/>
          <w:color w:val="000000"/>
          <w:sz w:val="20"/>
          <w:szCs w:val="20"/>
        </w:rPr>
        <w:t>, and the offense differs from, and is more serious than, false impr</w:t>
      </w:r>
      <w:r>
        <w:rPr>
          <w:rFonts w:ascii="Times New Roman" w:hAnsi="Times New Roman"/>
          <w:color w:val="000000"/>
          <w:sz w:val="20"/>
          <w:szCs w:val="20"/>
        </w:rPr>
        <w:t>i</w:t>
      </w:r>
      <w:r>
        <w:rPr>
          <w:rFonts w:ascii="Times New Roman" w:hAnsi="Times New Roman"/>
          <w:color w:val="000000"/>
          <w:sz w:val="20"/>
          <w:szCs w:val="20"/>
        </w:rPr>
        <w:t xml:space="preserve">sonment in that criminal restraint in the third-degree </w:t>
      </w:r>
      <w:r>
        <w:rPr>
          <w:rFonts w:ascii="Times New Roman" w:hAnsi="Times New Roman"/>
          <w:color w:val="000000"/>
          <w:sz w:val="20"/>
          <w:szCs w:val="20"/>
        </w:rPr>
        <w:t>“</w:t>
      </w:r>
      <w:r>
        <w:rPr>
          <w:rFonts w:ascii="Times New Roman" w:hAnsi="Times New Roman"/>
          <w:color w:val="000000"/>
          <w:sz w:val="20"/>
          <w:szCs w:val="20"/>
        </w:rPr>
        <w:t>requires that the rest</w:t>
      </w:r>
      <w:r>
        <w:rPr>
          <w:rFonts w:ascii="Times New Roman" w:hAnsi="Times New Roman"/>
          <w:color w:val="000000"/>
          <w:sz w:val="20"/>
          <w:szCs w:val="20"/>
        </w:rPr>
        <w:t>raint be in circumstances e</w:t>
      </w:r>
      <w:r>
        <w:rPr>
          <w:rFonts w:ascii="Times New Roman" w:hAnsi="Times New Roman"/>
          <w:color w:val="000000"/>
          <w:sz w:val="20"/>
          <w:szCs w:val="20"/>
        </w:rPr>
        <w:t>x</w:t>
      </w:r>
      <w:r>
        <w:rPr>
          <w:rFonts w:ascii="Times New Roman" w:hAnsi="Times New Roman"/>
          <w:color w:val="000000"/>
          <w:sz w:val="20"/>
          <w:szCs w:val="20"/>
        </w:rPr>
        <w:lastRenderedPageBreak/>
        <w:t>posing the other to risk of serious bodily injury.</w:t>
      </w:r>
      <w:r>
        <w:rPr>
          <w:rFonts w:ascii="Times New Roman" w:hAnsi="Times New Roman"/>
          <w:color w:val="000000"/>
          <w:sz w:val="20"/>
          <w:szCs w:val="20"/>
        </w:rPr>
        <w:t>”</w:t>
      </w:r>
      <w:r>
        <w:rPr>
          <w:rFonts w:ascii="Times New Roman" w:hAnsi="Times New Roman"/>
          <w:color w:val="000000"/>
          <w:sz w:val="20"/>
          <w:szCs w:val="20"/>
        </w:rPr>
        <w:t xml:space="preserve"> </w:t>
      </w:r>
      <w:hyperlink r:id="rId157" w:history="1">
        <w:r>
          <w:rPr>
            <w:rFonts w:ascii="Times New Roman" w:hAnsi="Times New Roman"/>
            <w:i/>
            <w:iCs/>
            <w:color w:val="0000FF"/>
            <w:sz w:val="20"/>
            <w:szCs w:val="20"/>
            <w:u w:val="single"/>
          </w:rPr>
          <w:t>Id.</w:t>
        </w:r>
      </w:hyperlink>
      <w:hyperlink r:id="rId158" w:history="1">
        <w:r>
          <w:rPr>
            <w:rFonts w:ascii="Times New Roman" w:hAnsi="Times New Roman"/>
            <w:color w:val="0000FF"/>
            <w:sz w:val="20"/>
            <w:szCs w:val="20"/>
            <w:u w:val="single"/>
          </w:rPr>
          <w:t xml:space="preserve"> at 494</w:t>
        </w:r>
      </w:hyperlink>
      <w:r>
        <w:rPr>
          <w:rFonts w:ascii="Times New Roman" w:hAnsi="Times New Roman"/>
          <w:color w:val="000000"/>
          <w:sz w:val="20"/>
          <w:szCs w:val="20"/>
        </w:rPr>
        <w:t xml:space="preserve"> (quotation marks omitted).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Juarez-Gonzalez has not shown that it is inco</w:t>
      </w:r>
      <w:r>
        <w:rPr>
          <w:rFonts w:ascii="Times New Roman" w:hAnsi="Times New Roman"/>
          <w:color w:val="000000"/>
          <w:sz w:val="20"/>
          <w:szCs w:val="20"/>
        </w:rPr>
        <w:t>n</w:t>
      </w:r>
      <w:r>
        <w:rPr>
          <w:rFonts w:ascii="Times New Roman" w:hAnsi="Times New Roman"/>
          <w:color w:val="000000"/>
          <w:sz w:val="20"/>
          <w:szCs w:val="20"/>
        </w:rPr>
        <w:t xml:space="preserve">sistent with </w:t>
      </w:r>
      <w:hyperlink r:id="rId159" w:history="1">
        <w:r>
          <w:rPr>
            <w:rFonts w:ascii="Times New Roman" w:hAnsi="Times New Roman"/>
            <w:color w:val="0000FF"/>
            <w:sz w:val="20"/>
            <w:szCs w:val="20"/>
            <w:u w:val="single"/>
          </w:rPr>
          <w:t>§ 1212.7(d)</w:t>
        </w:r>
      </w:hyperlink>
      <w:r>
        <w:rPr>
          <w:rFonts w:ascii="Times New Roman" w:hAnsi="Times New Roman"/>
          <w:color w:val="000000"/>
          <w:sz w:val="20"/>
          <w:szCs w:val="20"/>
        </w:rPr>
        <w:t xml:space="preserve"> to define his offense as da</w:t>
      </w:r>
      <w:r>
        <w:rPr>
          <w:rFonts w:ascii="Times New Roman" w:hAnsi="Times New Roman"/>
          <w:color w:val="000000"/>
          <w:sz w:val="20"/>
          <w:szCs w:val="20"/>
        </w:rPr>
        <w:t>n</w:t>
      </w:r>
      <w:r>
        <w:rPr>
          <w:rFonts w:ascii="Times New Roman" w:hAnsi="Times New Roman"/>
          <w:color w:val="000000"/>
          <w:sz w:val="20"/>
          <w:szCs w:val="20"/>
        </w:rPr>
        <w:t xml:space="preserve">gerous. Under </w:t>
      </w:r>
      <w:hyperlink r:id="rId160" w:history="1">
        <w:r>
          <w:rPr>
            <w:rFonts w:ascii="Times New Roman" w:hAnsi="Times New Roman"/>
            <w:color w:val="0000FF"/>
            <w:sz w:val="20"/>
            <w:szCs w:val="20"/>
            <w:u w:val="single"/>
          </w:rPr>
          <w:t>§ 2C:12-2</w:t>
        </w:r>
      </w:hyperlink>
      <w:r>
        <w:rPr>
          <w:rFonts w:ascii="Times New Roman" w:hAnsi="Times New Roman"/>
          <w:color w:val="000000"/>
          <w:sz w:val="20"/>
          <w:szCs w:val="20"/>
        </w:rPr>
        <w:t xml:space="preserve">(a), Juarez-Gonzalez pled guilty to a </w:t>
      </w:r>
      <w:r>
        <w:rPr>
          <w:rFonts w:ascii="Times New Roman" w:hAnsi="Times New Roman"/>
          <w:color w:val="000000"/>
          <w:sz w:val="20"/>
          <w:szCs w:val="20"/>
        </w:rPr>
        <w:t xml:space="preserve">crime in which he acted against the will of his victim through restraint and exposed the victim to a risk of serious bodily injury. Even assuming, as the BIA did, that the crime is non-violent, </w:t>
      </w:r>
      <w:r>
        <w:rPr>
          <w:rFonts w:ascii="Times New Roman" w:hAnsi="Times New Roman"/>
          <w:i/>
          <w:iCs/>
          <w:color w:val="000000"/>
          <w:sz w:val="20"/>
          <w:szCs w:val="20"/>
        </w:rPr>
        <w:t xml:space="preserve">but cf. </w:t>
      </w:r>
      <w:hyperlink r:id="rId161" w:history="1">
        <w:r>
          <w:rPr>
            <w:rFonts w:ascii="Times New Roman" w:hAnsi="Times New Roman"/>
            <w:i/>
            <w:iCs/>
            <w:color w:val="0000FF"/>
            <w:sz w:val="20"/>
            <w:szCs w:val="20"/>
            <w:u w:val="single"/>
          </w:rPr>
          <w:t>United States v. Parson,</w:t>
        </w:r>
      </w:hyperlink>
      <w:hyperlink r:id="rId162" w:history="1">
        <w:r>
          <w:rPr>
            <w:rFonts w:ascii="Times New Roman" w:hAnsi="Times New Roman"/>
            <w:color w:val="0000FF"/>
            <w:sz w:val="20"/>
            <w:szCs w:val="20"/>
            <w:u w:val="single"/>
          </w:rPr>
          <w:t xml:space="preserve"> 955 F.2d 858, 873 (3d Cir.1992)</w:t>
        </w:r>
      </w:hyperlink>
      <w:r>
        <w:rPr>
          <w:rFonts w:ascii="Times New Roman" w:hAnsi="Times New Roman"/>
          <w:color w:val="000000"/>
          <w:sz w:val="20"/>
          <w:szCs w:val="20"/>
        </w:rPr>
        <w:t xml:space="preserve"> (holding that violation of Delaware's reckless enda</w:t>
      </w:r>
      <w:r>
        <w:rPr>
          <w:rFonts w:ascii="Times New Roman" w:hAnsi="Times New Roman"/>
          <w:color w:val="000000"/>
          <w:sz w:val="20"/>
          <w:szCs w:val="20"/>
        </w:rPr>
        <w:t>n</w:t>
      </w:r>
      <w:r>
        <w:rPr>
          <w:rFonts w:ascii="Times New Roman" w:hAnsi="Times New Roman"/>
          <w:color w:val="000000"/>
          <w:sz w:val="20"/>
          <w:szCs w:val="20"/>
        </w:rPr>
        <w:t xml:space="preserve">germent statute constitutes </w:t>
      </w:r>
      <w:r>
        <w:rPr>
          <w:rFonts w:ascii="Times New Roman" w:hAnsi="Times New Roman"/>
          <w:color w:val="000000"/>
          <w:sz w:val="20"/>
          <w:szCs w:val="20"/>
        </w:rPr>
        <w:t>“</w:t>
      </w:r>
      <w:r>
        <w:rPr>
          <w:rFonts w:ascii="Times New Roman" w:hAnsi="Times New Roman"/>
          <w:color w:val="000000"/>
          <w:sz w:val="20"/>
          <w:szCs w:val="20"/>
        </w:rPr>
        <w:t>crime of violence</w:t>
      </w:r>
      <w:r>
        <w:rPr>
          <w:rFonts w:ascii="Times New Roman" w:hAnsi="Times New Roman"/>
          <w:color w:val="000000"/>
          <w:sz w:val="20"/>
          <w:szCs w:val="20"/>
        </w:rPr>
        <w:t>”</w:t>
      </w:r>
      <w:r>
        <w:rPr>
          <w:rFonts w:ascii="Times New Roman" w:hAnsi="Times New Roman"/>
          <w:color w:val="000000"/>
          <w:sz w:val="20"/>
          <w:szCs w:val="20"/>
        </w:rPr>
        <w:t xml:space="preserve"> for purposes of </w:t>
      </w:r>
      <w:hyperlink r:id="rId163" w:history="1">
        <w:r>
          <w:rPr>
            <w:rFonts w:ascii="Times New Roman" w:hAnsi="Times New Roman"/>
            <w:color w:val="0000FF"/>
            <w:sz w:val="20"/>
            <w:szCs w:val="20"/>
            <w:u w:val="single"/>
          </w:rPr>
          <w:t>U.S.S.G. § 4B1.1</w:t>
        </w:r>
      </w:hyperlink>
      <w:r>
        <w:rPr>
          <w:rFonts w:ascii="Times New Roman" w:hAnsi="Times New Roman"/>
          <w:color w:val="000000"/>
          <w:sz w:val="20"/>
          <w:szCs w:val="20"/>
        </w:rPr>
        <w:t>), the danger inherent in the offense, through the risk of serious bodily injury to the victim, is apparent. Juarez-Gonzalez offers no plausible inte</w:t>
      </w:r>
      <w:r>
        <w:rPr>
          <w:rFonts w:ascii="Times New Roman" w:hAnsi="Times New Roman"/>
          <w:color w:val="000000"/>
          <w:sz w:val="20"/>
          <w:szCs w:val="20"/>
        </w:rPr>
        <w:t>r</w:t>
      </w:r>
      <w:r>
        <w:rPr>
          <w:rFonts w:ascii="Times New Roman" w:hAnsi="Times New Roman"/>
          <w:color w:val="000000"/>
          <w:sz w:val="20"/>
          <w:szCs w:val="20"/>
        </w:rPr>
        <w:t>pretation to the contrary.</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The Attorney General adopted </w:t>
      </w:r>
      <w:hyperlink r:id="rId164" w:history="1">
        <w:r>
          <w:rPr>
            <w:rFonts w:ascii="Times New Roman" w:hAnsi="Times New Roman"/>
            <w:color w:val="0000FF"/>
            <w:sz w:val="20"/>
            <w:szCs w:val="20"/>
            <w:u w:val="single"/>
          </w:rPr>
          <w:t>§ 1212.7(d)</w:t>
        </w:r>
      </w:hyperlink>
      <w:r>
        <w:rPr>
          <w:rFonts w:ascii="Times New Roman" w:hAnsi="Times New Roman"/>
          <w:color w:val="000000"/>
          <w:sz w:val="20"/>
          <w:szCs w:val="20"/>
        </w:rPr>
        <w:t xml:space="preserve"> to aid in the consideration of waiver applications, and in particular to guide </w:t>
      </w:r>
      <w:r>
        <w:rPr>
          <w:rFonts w:ascii="Times New Roman" w:hAnsi="Times New Roman"/>
          <w:color w:val="000000"/>
          <w:sz w:val="20"/>
          <w:szCs w:val="20"/>
        </w:rPr>
        <w:t xml:space="preserve">the agency's exercise of discretion in deciding whether to consent to an inadmissible alien's request for admission. </w:t>
      </w:r>
      <w:r>
        <w:rPr>
          <w:rFonts w:ascii="Times New Roman" w:hAnsi="Times New Roman"/>
          <w:i/>
          <w:iCs/>
          <w:color w:val="000000"/>
          <w:sz w:val="20"/>
          <w:szCs w:val="20"/>
        </w:rPr>
        <w:t xml:space="preserve">See </w:t>
      </w:r>
      <w:hyperlink r:id="rId165" w:history="1">
        <w:r>
          <w:rPr>
            <w:rFonts w:ascii="Times New Roman" w:hAnsi="Times New Roman"/>
            <w:i/>
            <w:iCs/>
            <w:color w:val="0000FF"/>
            <w:sz w:val="20"/>
            <w:szCs w:val="20"/>
            <w:u w:val="single"/>
          </w:rPr>
          <w:t>Samuels v. Chertoff,</w:t>
        </w:r>
      </w:hyperlink>
      <w:hyperlink r:id="rId166" w:history="1">
        <w:r>
          <w:rPr>
            <w:rFonts w:ascii="Times New Roman" w:hAnsi="Times New Roman"/>
            <w:color w:val="0000FF"/>
            <w:sz w:val="20"/>
            <w:szCs w:val="20"/>
            <w:u w:val="single"/>
          </w:rPr>
          <w:t xml:space="preserve"> 550 F.3d 252, 257 (2d Cir.2008)</w:t>
        </w:r>
      </w:hyperlink>
      <w:r>
        <w:rPr>
          <w:rFonts w:ascii="Times New Roman" w:hAnsi="Times New Roman"/>
          <w:color w:val="000000"/>
          <w:sz w:val="20"/>
          <w:szCs w:val="20"/>
        </w:rPr>
        <w:t xml:space="preserve"> (explaining that </w:t>
      </w:r>
      <w:r>
        <w:rPr>
          <w:rFonts w:ascii="Times New Roman" w:hAnsi="Times New Roman"/>
          <w:color w:val="000000"/>
          <w:sz w:val="20"/>
          <w:szCs w:val="20"/>
        </w:rPr>
        <w:t>“</w:t>
      </w:r>
      <w:r>
        <w:rPr>
          <w:rFonts w:ascii="Times New Roman" w:hAnsi="Times New Roman"/>
          <w:color w:val="000000"/>
          <w:sz w:val="20"/>
          <w:szCs w:val="20"/>
        </w:rPr>
        <w:t>in promulg</w:t>
      </w:r>
      <w:r>
        <w:rPr>
          <w:rFonts w:ascii="Times New Roman" w:hAnsi="Times New Roman"/>
          <w:color w:val="000000"/>
          <w:sz w:val="20"/>
          <w:szCs w:val="20"/>
        </w:rPr>
        <w:t xml:space="preserve">ating </w:t>
      </w:r>
      <w:hyperlink r:id="rId167" w:history="1">
        <w:r>
          <w:rPr>
            <w:rFonts w:ascii="Times New Roman" w:hAnsi="Times New Roman"/>
            <w:color w:val="0000FF"/>
            <w:sz w:val="20"/>
            <w:szCs w:val="20"/>
            <w:u w:val="single"/>
          </w:rPr>
          <w:t>Section 1212.7(d)</w:t>
        </w:r>
      </w:hyperlink>
      <w:r>
        <w:rPr>
          <w:rFonts w:ascii="Times New Roman" w:hAnsi="Times New Roman"/>
          <w:color w:val="000000"/>
          <w:sz w:val="20"/>
          <w:szCs w:val="20"/>
        </w:rPr>
        <w:t>, the Attorney General exercised the authority given to him by</w:t>
      </w:r>
      <w:r>
        <w:rPr>
          <w:rFonts w:ascii="Times New Roman" w:hAnsi="Times New Roman"/>
          <w:color w:val="000000"/>
          <w:sz w:val="20"/>
          <w:szCs w:val="20"/>
        </w:rPr>
        <w:t xml:space="preserve"> Congress to set the standards that will guide the exercise of discretion that follows after the alien shows </w:t>
      </w:r>
      <w:r>
        <w:rPr>
          <w:rFonts w:ascii="Times New Roman" w:hAnsi="Times New Roman"/>
          <w:color w:val="000000"/>
          <w:sz w:val="20"/>
          <w:szCs w:val="20"/>
        </w:rPr>
        <w:t>‘</w:t>
      </w:r>
      <w:r>
        <w:rPr>
          <w:rFonts w:ascii="Times New Roman" w:hAnsi="Times New Roman"/>
          <w:color w:val="000000"/>
          <w:sz w:val="20"/>
          <w:szCs w:val="20"/>
        </w:rPr>
        <w:t>extreme hardship</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 </w:t>
      </w:r>
      <w:hyperlink r:id="rId168" w:history="1">
        <w:r>
          <w:rPr>
            <w:rFonts w:ascii="Times New Roman" w:hAnsi="Times New Roman"/>
            <w:i/>
            <w:iCs/>
            <w:color w:val="0000FF"/>
            <w:sz w:val="20"/>
            <w:szCs w:val="20"/>
            <w:u w:val="single"/>
          </w:rPr>
          <w:t>Mejia v. Gonzales,</w:t>
        </w:r>
      </w:hyperlink>
      <w:hyperlink r:id="rId169" w:history="1">
        <w:r>
          <w:rPr>
            <w:rFonts w:ascii="Times New Roman" w:hAnsi="Times New Roman"/>
            <w:color w:val="0000FF"/>
            <w:sz w:val="20"/>
            <w:szCs w:val="20"/>
            <w:u w:val="single"/>
          </w:rPr>
          <w:t xml:space="preserve"> 499 F.3d 991, 996 (9th Cir.2007)</w:t>
        </w:r>
      </w:hyperlink>
      <w:r>
        <w:rPr>
          <w:rFonts w:ascii="Times New Roman" w:hAnsi="Times New Roman"/>
          <w:color w:val="000000"/>
          <w:sz w:val="20"/>
          <w:szCs w:val="20"/>
        </w:rPr>
        <w:t xml:space="preserve"> (noting that Attorney General </w:t>
      </w:r>
      <w:r>
        <w:rPr>
          <w:rFonts w:ascii="Times New Roman" w:hAnsi="Times New Roman"/>
          <w:color w:val="000000"/>
          <w:sz w:val="20"/>
          <w:szCs w:val="20"/>
        </w:rPr>
        <w:t>“</w:t>
      </w:r>
      <w:r>
        <w:rPr>
          <w:rFonts w:ascii="Times New Roman" w:hAnsi="Times New Roman"/>
          <w:color w:val="000000"/>
          <w:sz w:val="20"/>
          <w:szCs w:val="20"/>
        </w:rPr>
        <w:t>promulgated [the] regulation to guide IJs in the way they exercise their relatively unfettered grant of discretion after the statutory requirements are met</w:t>
      </w:r>
      <w:r>
        <w:rPr>
          <w:rFonts w:ascii="Times New Roman" w:hAnsi="Times New Roman"/>
          <w:color w:val="000000"/>
          <w:sz w:val="20"/>
          <w:szCs w:val="20"/>
        </w:rPr>
        <w:t>”</w:t>
      </w:r>
      <w:r>
        <w:rPr>
          <w:rFonts w:ascii="Times New Roman" w:hAnsi="Times New Roman"/>
          <w:color w:val="000000"/>
          <w:sz w:val="20"/>
          <w:szCs w:val="20"/>
        </w:rPr>
        <w:t>).</w:t>
      </w:r>
      <w:hyperlink w:anchor="Document1zzB00772022666050" w:history="1">
        <w:r>
          <w:rPr>
            <w:rFonts w:ascii="Times New Roman" w:hAnsi="Times New Roman"/>
            <w:color w:val="0000FF"/>
            <w:sz w:val="20"/>
            <w:szCs w:val="20"/>
            <w:u w:val="single"/>
            <w:vertAlign w:val="superscript"/>
          </w:rPr>
          <w:t>FN7</w:t>
        </w:r>
      </w:hyperlink>
      <w:bookmarkStart w:id="37" w:name="Document1zzF00772022666050"/>
      <w:bookmarkEnd w:id="37"/>
      <w:r>
        <w:rPr>
          <w:rFonts w:ascii="Times New Roman" w:hAnsi="Times New Roman"/>
          <w:color w:val="000000"/>
          <w:sz w:val="20"/>
          <w:szCs w:val="20"/>
        </w:rPr>
        <w:t xml:space="preserve"> As such, </w:t>
      </w:r>
      <w:hyperlink r:id="rId170" w:history="1">
        <w:r>
          <w:rPr>
            <w:rFonts w:ascii="Times New Roman" w:hAnsi="Times New Roman"/>
            <w:color w:val="0000FF"/>
            <w:sz w:val="20"/>
            <w:szCs w:val="20"/>
            <w:u w:val="single"/>
          </w:rPr>
          <w:t>§ 1212.7(d)</w:t>
        </w:r>
      </w:hyperlink>
      <w:r>
        <w:rPr>
          <w:rFonts w:ascii="Times New Roman" w:hAnsi="Times New Roman"/>
          <w:color w:val="000000"/>
          <w:sz w:val="20"/>
          <w:szCs w:val="20"/>
        </w:rPr>
        <w:t xml:space="preserve"> distinguishes aliens who commi</w:t>
      </w:r>
      <w:r>
        <w:rPr>
          <w:rFonts w:ascii="Times New Roman" w:hAnsi="Times New Roman"/>
          <w:color w:val="000000"/>
          <w:sz w:val="20"/>
          <w:szCs w:val="20"/>
        </w:rPr>
        <w:t xml:space="preserve">t </w:t>
      </w:r>
      <w:r>
        <w:rPr>
          <w:rFonts w:ascii="Times New Roman" w:hAnsi="Times New Roman"/>
          <w:color w:val="000000"/>
          <w:sz w:val="20"/>
          <w:szCs w:val="20"/>
        </w:rPr>
        <w:t>“</w:t>
      </w:r>
      <w:r>
        <w:rPr>
          <w:rFonts w:ascii="Times New Roman" w:hAnsi="Times New Roman"/>
          <w:color w:val="000000"/>
          <w:sz w:val="20"/>
          <w:szCs w:val="20"/>
        </w:rPr>
        <w:t>violent or dangerous crimes</w:t>
      </w:r>
      <w:r>
        <w:rPr>
          <w:rFonts w:ascii="Times New Roman" w:hAnsi="Times New Roman"/>
          <w:color w:val="000000"/>
          <w:sz w:val="20"/>
          <w:szCs w:val="20"/>
        </w:rPr>
        <w:t>”</w:t>
      </w:r>
      <w:r>
        <w:rPr>
          <w:rFonts w:ascii="Times New Roman" w:hAnsi="Times New Roman"/>
          <w:color w:val="000000"/>
          <w:sz w:val="20"/>
          <w:szCs w:val="20"/>
        </w:rPr>
        <w:t xml:space="preserve"> and requires them to make a heightened showing of an exceptional and extremely unusual hardship. As one court has observed, </w:t>
      </w:r>
      <w:r>
        <w:rPr>
          <w:rFonts w:ascii="Times New Roman" w:hAnsi="Times New Roman"/>
          <w:color w:val="000000"/>
          <w:sz w:val="20"/>
          <w:szCs w:val="20"/>
        </w:rPr>
        <w:t>“</w:t>
      </w:r>
      <w:r>
        <w:rPr>
          <w:rFonts w:ascii="Times New Roman" w:hAnsi="Times New Roman"/>
          <w:color w:val="000000"/>
          <w:sz w:val="20"/>
          <w:szCs w:val="20"/>
        </w:rPr>
        <w:t>[t]he heightened standard is rationally related to the n</w:t>
      </w:r>
      <w:r>
        <w:rPr>
          <w:rFonts w:ascii="Times New Roman" w:hAnsi="Times New Roman"/>
          <w:color w:val="000000"/>
          <w:sz w:val="20"/>
          <w:szCs w:val="20"/>
        </w:rPr>
        <w:t>a</w:t>
      </w:r>
      <w:r>
        <w:rPr>
          <w:rFonts w:ascii="Times New Roman" w:hAnsi="Times New Roman"/>
          <w:color w:val="000000"/>
          <w:sz w:val="20"/>
          <w:szCs w:val="20"/>
        </w:rPr>
        <w:t>tional immigration policy of not admitting</w:t>
      </w:r>
      <w:r>
        <w:rPr>
          <w:rFonts w:ascii="Times New Roman" w:hAnsi="Times New Roman"/>
          <w:color w:val="000000"/>
          <w:sz w:val="20"/>
          <w:szCs w:val="20"/>
        </w:rPr>
        <w:t xml:space="preserve"> aliens who could be a danger </w:t>
      </w:r>
      <w:r>
        <w:rPr>
          <w:rFonts w:ascii="Times New Roman" w:hAnsi="Times New Roman"/>
          <w:b/>
          <w:bCs/>
          <w:color w:val="000000"/>
          <w:sz w:val="20"/>
          <w:szCs w:val="20"/>
        </w:rPr>
        <w:t>*99</w:t>
      </w:r>
      <w:r>
        <w:rPr>
          <w:rFonts w:ascii="Times New Roman" w:hAnsi="Times New Roman"/>
          <w:color w:val="000000"/>
          <w:sz w:val="20"/>
          <w:szCs w:val="20"/>
        </w:rPr>
        <w:t xml:space="preserve"> to society.</w:t>
      </w:r>
      <w:r>
        <w:rPr>
          <w:rFonts w:ascii="Times New Roman" w:hAnsi="Times New Roman"/>
          <w:color w:val="000000"/>
          <w:sz w:val="20"/>
          <w:szCs w:val="20"/>
        </w:rPr>
        <w:t>”</w:t>
      </w:r>
      <w:r>
        <w:rPr>
          <w:rFonts w:ascii="Times New Roman" w:hAnsi="Times New Roman"/>
          <w:color w:val="000000"/>
          <w:sz w:val="20"/>
          <w:szCs w:val="20"/>
        </w:rPr>
        <w:t xml:space="preserve"> </w:t>
      </w:r>
      <w:hyperlink r:id="rId171" w:history="1">
        <w:r>
          <w:rPr>
            <w:rFonts w:ascii="Times New Roman" w:hAnsi="Times New Roman"/>
            <w:i/>
            <w:iCs/>
            <w:color w:val="0000FF"/>
            <w:sz w:val="20"/>
            <w:szCs w:val="20"/>
            <w:u w:val="single"/>
          </w:rPr>
          <w:t>Mejia,</w:t>
        </w:r>
      </w:hyperlink>
      <w:hyperlink r:id="rId172" w:history="1">
        <w:r>
          <w:rPr>
            <w:rFonts w:ascii="Times New Roman" w:hAnsi="Times New Roman"/>
            <w:color w:val="0000FF"/>
            <w:sz w:val="20"/>
            <w:szCs w:val="20"/>
            <w:u w:val="single"/>
          </w:rPr>
          <w:t xml:space="preserve"> 499 F.3d at 996.</w:t>
        </w:r>
      </w:hyperlink>
      <w:r>
        <w:rPr>
          <w:rFonts w:ascii="Times New Roman" w:hAnsi="Times New Roman"/>
          <w:color w:val="000000"/>
          <w:sz w:val="20"/>
          <w:szCs w:val="20"/>
        </w:rPr>
        <w:t xml:space="preserve"> We cannot conclude here that BIA contravened this policy, or exceed its authority, in determining that Juarez-Gonzalez's crime is a</w:t>
      </w:r>
      <w:r>
        <w:rPr>
          <w:rFonts w:ascii="Times New Roman" w:hAnsi="Times New Roman"/>
          <w:color w:val="000000"/>
          <w:sz w:val="20"/>
          <w:szCs w:val="20"/>
        </w:rPr>
        <w:t xml:space="preserve"> dangerous one. Cons</w:t>
      </w:r>
      <w:r>
        <w:rPr>
          <w:rFonts w:ascii="Times New Roman" w:hAnsi="Times New Roman"/>
          <w:color w:val="000000"/>
          <w:sz w:val="20"/>
          <w:szCs w:val="20"/>
        </w:rPr>
        <w:t>e</w:t>
      </w:r>
      <w:r>
        <w:rPr>
          <w:rFonts w:ascii="Times New Roman" w:hAnsi="Times New Roman"/>
          <w:color w:val="000000"/>
          <w:sz w:val="20"/>
          <w:szCs w:val="20"/>
        </w:rPr>
        <w:t>quently, it did not err in requiring him to show an exceptional and extremely unusual hardship as a pr</w:t>
      </w:r>
      <w:r>
        <w:rPr>
          <w:rFonts w:ascii="Times New Roman" w:hAnsi="Times New Roman"/>
          <w:color w:val="000000"/>
          <w:sz w:val="20"/>
          <w:szCs w:val="20"/>
        </w:rPr>
        <w:t>e</w:t>
      </w:r>
      <w:r>
        <w:rPr>
          <w:rFonts w:ascii="Times New Roman" w:hAnsi="Times New Roman"/>
          <w:color w:val="000000"/>
          <w:sz w:val="20"/>
          <w:szCs w:val="20"/>
        </w:rPr>
        <w:t>requisite to a § 212(h) waiver.</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772022666050" w:history="1">
        <w:r>
          <w:rPr>
            <w:rFonts w:ascii="Times New Roman" w:hAnsi="Times New Roman"/>
            <w:color w:val="0000FF"/>
            <w:sz w:val="20"/>
            <w:szCs w:val="20"/>
            <w:u w:val="single"/>
          </w:rPr>
          <w:t>FN7.</w:t>
        </w:r>
      </w:hyperlink>
      <w:bookmarkStart w:id="38" w:name="Document1zzB00772022666050"/>
      <w:bookmarkEnd w:id="38"/>
      <w:r>
        <w:rPr>
          <w:rFonts w:ascii="Times New Roman" w:hAnsi="Times New Roman"/>
          <w:color w:val="000000"/>
          <w:sz w:val="20"/>
          <w:szCs w:val="20"/>
        </w:rPr>
        <w:t xml:space="preserve"> We note that Juarez-Gonzalez raises no challenge in this Court to the validity of </w:t>
      </w:r>
      <w:hyperlink r:id="rId173" w:history="1">
        <w:r>
          <w:rPr>
            <w:rFonts w:ascii="Times New Roman" w:hAnsi="Times New Roman"/>
            <w:color w:val="0000FF"/>
            <w:sz w:val="20"/>
            <w:szCs w:val="20"/>
            <w:u w:val="single"/>
          </w:rPr>
          <w:t>§ 12</w:t>
        </w:r>
        <w:r>
          <w:rPr>
            <w:rFonts w:ascii="Times New Roman" w:hAnsi="Times New Roman"/>
            <w:color w:val="0000FF"/>
            <w:sz w:val="20"/>
            <w:szCs w:val="20"/>
            <w:u w:val="single"/>
          </w:rPr>
          <w:t>12.7(d)</w:t>
        </w:r>
      </w:hyperlink>
      <w:r>
        <w:rPr>
          <w:rFonts w:ascii="Times New Roman" w:hAnsi="Times New Roman"/>
          <w:color w:val="000000"/>
          <w:sz w:val="20"/>
          <w:szCs w:val="20"/>
        </w:rPr>
        <w:t>, and thus we do not address any such issue.</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0"/>
          <w:szCs w:val="20"/>
        </w:rPr>
        <w:t>IV.</w:t>
      </w:r>
    </w:p>
    <w:p w:rsidR="00000000" w:rsidRDefault="00915A7C">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For the foregoing reasons, we will deny the pet</w:t>
      </w:r>
      <w:r>
        <w:rPr>
          <w:rFonts w:ascii="Times New Roman" w:hAnsi="Times New Roman"/>
          <w:color w:val="000000"/>
          <w:sz w:val="20"/>
          <w:szCs w:val="20"/>
        </w:rPr>
        <w:t>i</w:t>
      </w:r>
      <w:r>
        <w:rPr>
          <w:rFonts w:ascii="Times New Roman" w:hAnsi="Times New Roman"/>
          <w:color w:val="000000"/>
          <w:sz w:val="20"/>
          <w:szCs w:val="20"/>
        </w:rPr>
        <w:t>tion for review. This Court's Order provisionally staying Juarez-Gonzalez's removal is hereby vacated.</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C.A.3,2010.</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Juarez-Gonzalez v. Attorney Gene</w:t>
      </w:r>
      <w:r>
        <w:rPr>
          <w:rFonts w:ascii="Times New Roman" w:hAnsi="Times New Roman"/>
          <w:color w:val="000000"/>
          <w:sz w:val="20"/>
          <w:szCs w:val="20"/>
        </w:rPr>
        <w:t>ral U.S.</w:t>
      </w: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388 Fed.Appx. 92, 2010 WL 2993807 (C.A.3)</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p>
    <w:p w:rsidR="00000000" w:rsidRDefault="00915A7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END OF DOCUMENT</w:t>
      </w:r>
    </w:p>
    <w:p w:rsidR="00000000" w:rsidRDefault="00915A7C">
      <w:pPr>
        <w:widowControl w:val="0"/>
        <w:autoSpaceDE w:val="0"/>
        <w:autoSpaceDN w:val="0"/>
        <w:adjustRightInd w:val="0"/>
        <w:spacing w:after="0" w:line="240" w:lineRule="auto"/>
        <w:rPr>
          <w:rFonts w:ascii="Times New Roman" w:hAnsi="Times New Roman"/>
          <w:color w:val="000000"/>
          <w:sz w:val="24"/>
          <w:szCs w:val="24"/>
        </w:rPr>
      </w:pPr>
      <w:bookmarkStart w:id="39" w:name="last-page"/>
      <w:bookmarkEnd w:id="39"/>
    </w:p>
    <w:p w:rsidR="00915A7C" w:rsidRDefault="00915A7C">
      <w:pPr>
        <w:widowControl w:val="0"/>
        <w:autoSpaceDE w:val="0"/>
        <w:autoSpaceDN w:val="0"/>
        <w:adjustRightInd w:val="0"/>
        <w:spacing w:after="0" w:line="240" w:lineRule="auto"/>
        <w:rPr>
          <w:rFonts w:ascii="Times New Roman" w:hAnsi="Times New Roman"/>
          <w:sz w:val="24"/>
          <w:szCs w:val="24"/>
        </w:rPr>
      </w:pPr>
    </w:p>
    <w:sectPr w:rsidR="00915A7C">
      <w:headerReference w:type="default" r:id="rId174"/>
      <w:footerReference w:type="default" r:id="rId175"/>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7C" w:rsidRDefault="00915A7C" w:rsidP="00D071DD">
      <w:pPr>
        <w:spacing w:after="0" w:line="240" w:lineRule="auto"/>
      </w:pPr>
      <w:r>
        <w:separator/>
      </w:r>
    </w:p>
  </w:endnote>
  <w:endnote w:type="continuationSeparator" w:id="0">
    <w:p w:rsidR="00915A7C" w:rsidRDefault="00915A7C" w:rsidP="00D0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A7C">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2011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A7C">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2011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7C" w:rsidRDefault="00915A7C" w:rsidP="00D071DD">
      <w:pPr>
        <w:spacing w:after="0" w:line="240" w:lineRule="auto"/>
      </w:pPr>
      <w:r>
        <w:separator/>
      </w:r>
    </w:p>
  </w:footnote>
  <w:footnote w:type="continuationSeparator" w:id="0">
    <w:p w:rsidR="00915A7C" w:rsidRDefault="00915A7C" w:rsidP="00D07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915A7C">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915A7C" w:rsidRDefault="0015675A">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pt;height:27pt">
                <v:imagedata r:id="rId1" o:title=""/>
              </v:shape>
            </w:pict>
          </w:r>
        </w:p>
      </w:tc>
      <w:tc>
        <w:tcPr>
          <w:tcW w:w="2880" w:type="dxa"/>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p>
      </w:tc>
    </w:tr>
    <w:tr w:rsidR="00000000" w:rsidRPr="00915A7C">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 </w:t>
          </w:r>
        </w:p>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jc w:val="right"/>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 xml:space="preserve">Page </w:t>
          </w:r>
          <w:r w:rsidRPr="00915A7C">
            <w:rPr>
              <w:rFonts w:ascii="Times New Roman" w:eastAsiaTheme="minorEastAsia" w:hAnsi="Times New Roman"/>
              <w:color w:val="000000"/>
              <w:sz w:val="20"/>
              <w:szCs w:val="20"/>
            </w:rPr>
            <w:pgNum/>
          </w:r>
        </w:p>
      </w:tc>
    </w:tr>
    <w:tr w:rsidR="00000000" w:rsidRPr="00915A7C">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388 Fed.Appx. 92, 2010 WL 2993807 (C.A.3)</w:t>
          </w:r>
        </w:p>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b/>
              <w:bCs/>
              <w:color w:val="000000"/>
              <w:sz w:val="20"/>
              <w:szCs w:val="20"/>
            </w:rPr>
            <w:t>(Not Selected for publication in the Federal Reporter)</w:t>
          </w:r>
        </w:p>
      </w:tc>
    </w:tr>
    <w:tr w:rsidR="00000000" w:rsidRPr="00915A7C">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b/>
              <w:bCs/>
              <w:color w:val="000000"/>
              <w:sz w:val="20"/>
              <w:szCs w:val="20"/>
            </w:rPr>
            <w:t>(Cite as: 388 Fed.Appx. 92, 2010 WL 2993807 (C.A.3))</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915A7C">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 </w:t>
          </w:r>
        </w:p>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jc w:val="right"/>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 xml:space="preserve">Page </w:t>
          </w:r>
          <w:r w:rsidRPr="00915A7C">
            <w:rPr>
              <w:rFonts w:ascii="Times New Roman" w:eastAsiaTheme="minorEastAsia" w:hAnsi="Times New Roman"/>
              <w:color w:val="000000"/>
              <w:sz w:val="20"/>
              <w:szCs w:val="20"/>
            </w:rPr>
            <w:pgNum/>
          </w:r>
        </w:p>
      </w:tc>
    </w:tr>
    <w:tr w:rsidR="00000000" w:rsidRPr="00915A7C">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color w:val="000000"/>
              <w:sz w:val="20"/>
              <w:szCs w:val="20"/>
            </w:rPr>
            <w:t>388 Fed.Appx. 92, 2010 WL 2993807 (C.A.3)</w:t>
          </w:r>
        </w:p>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b/>
              <w:bCs/>
              <w:color w:val="000000"/>
              <w:sz w:val="20"/>
              <w:szCs w:val="20"/>
            </w:rPr>
            <w:t>(Not Selected for publication in the Federal Reporter)</w:t>
          </w:r>
        </w:p>
      </w:tc>
    </w:tr>
    <w:tr w:rsidR="00000000" w:rsidRPr="00915A7C">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915A7C" w:rsidRDefault="00915A7C">
          <w:pPr>
            <w:widowControl w:val="0"/>
            <w:autoSpaceDE w:val="0"/>
            <w:autoSpaceDN w:val="0"/>
            <w:adjustRightInd w:val="0"/>
            <w:spacing w:after="0" w:line="240" w:lineRule="auto"/>
            <w:rPr>
              <w:rFonts w:ascii="Arial" w:eastAsiaTheme="minorEastAsia" w:hAnsi="Arial" w:cs="Arial"/>
              <w:color w:val="000000"/>
              <w:sz w:val="24"/>
              <w:szCs w:val="24"/>
            </w:rPr>
          </w:pPr>
          <w:r w:rsidRPr="00915A7C">
            <w:rPr>
              <w:rFonts w:ascii="Times New Roman" w:eastAsiaTheme="minorEastAsia" w:hAnsi="Times New Roman"/>
              <w:b/>
              <w:bCs/>
              <w:color w:val="000000"/>
              <w:sz w:val="20"/>
              <w:szCs w:val="20"/>
            </w:rPr>
            <w:t>(Cite as: 388 Fed.Appx. 92, 2010 WL 2993807 (C.A.3))</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75A"/>
    <w:rsid w:val="0015675A"/>
    <w:rsid w:val="00915A7C"/>
    <w:rsid w:val="00B879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KeyNumber/Default.wl?rs=dfa1.0&amp;vr=2.0&amp;CMD=KEY&amp;DocName=24V%28G%29" TargetMode="External"/><Relationship Id="rId117" Type="http://schemas.openxmlformats.org/officeDocument/2006/relationships/hyperlink" Target="http://www.westlaw.com/Find/Default.wl?rs=dfa1.0&amp;vr=2.0&amp;FindType=Y&amp;SerialNum=2016950800" TargetMode="External"/><Relationship Id="rId21" Type="http://schemas.openxmlformats.org/officeDocument/2006/relationships/hyperlink" Target="http://www.westlaw.com/KeyNumber/Default.wl?rs=dfa1.0&amp;vr=2.0&amp;CMD=KEY&amp;DocName=24k386" TargetMode="External"/><Relationship Id="rId42" Type="http://schemas.openxmlformats.org/officeDocument/2006/relationships/hyperlink" Target="http://www.westlaw.com/Digest/Default.wl?rs=dfa1.0&amp;vr=2.0&amp;CMD=MCC&amp;DocName=24k398" TargetMode="External"/><Relationship Id="rId47" Type="http://schemas.openxmlformats.org/officeDocument/2006/relationships/hyperlink" Target="http://www.westlaw.com/KeyNumber/Default.wl?rs=dfa1.0&amp;vr=2.0&amp;CMD=KEY&amp;DocName=24k404" TargetMode="External"/><Relationship Id="rId63" Type="http://schemas.openxmlformats.org/officeDocument/2006/relationships/hyperlink" Target="http://www.westlaw.com/KeyNumber/Default.wl?rs=dfa1.0&amp;vr=2.0&amp;CMD=KEY&amp;DocName=24" TargetMode="External"/><Relationship Id="rId68" Type="http://schemas.openxmlformats.org/officeDocument/2006/relationships/hyperlink" Target="http://www.westlaw.com/KeyNumber/Default.wl?rs=dfa1.0&amp;vr=2.0&amp;CMD=KEY&amp;DocName=24" TargetMode="External"/><Relationship Id="rId84" Type="http://schemas.openxmlformats.org/officeDocument/2006/relationships/hyperlink" Target="http://www.westlaw.com/Find/Default.wl?rs=dfa1.0&amp;vr=2.0&amp;DB=1000045&amp;DocName=NJST2C%3A13-2&amp;FindType=L" TargetMode="External"/><Relationship Id="rId89" Type="http://schemas.openxmlformats.org/officeDocument/2006/relationships/hyperlink" Target="http://www.westlaw.com/Find/Default.wl?rs=dfa1.0&amp;vr=2.0&amp;DB=1000547&amp;DocName=8CFRS1212.7&amp;FindType=L&amp;ReferencePositionType=T&amp;ReferencePosition=SP_5ba1000067d06" TargetMode="External"/><Relationship Id="rId112" Type="http://schemas.openxmlformats.org/officeDocument/2006/relationships/hyperlink" Target="http://www.westlaw.com/Find/Default.wl?rs=dfa1.0&amp;vr=2.0&amp;DB=1000546&amp;DocName=8USCAS1252&amp;FindType=L&amp;ReferencePositionType=T&amp;ReferencePosition=SP_e07e0000a9f57" TargetMode="External"/><Relationship Id="rId133" Type="http://schemas.openxmlformats.org/officeDocument/2006/relationships/hyperlink" Target="http://www.westlaw.com/Find/Default.wl?rs=dfa1.0&amp;vr=2.0&amp;DB=506&amp;FindType=Y&amp;ReferencePositionType=S&amp;SerialNum=2019150178&amp;ReferencePosition=317" TargetMode="External"/><Relationship Id="rId138" Type="http://schemas.openxmlformats.org/officeDocument/2006/relationships/hyperlink" Target="http://www.westlaw.com/Find/Default.wl?rs=dfa1.0&amp;vr=2.0&amp;DB=506&amp;FindType=Y&amp;ReferencePositionType=S&amp;SerialNum=2018532954&amp;ReferencePosition=250" TargetMode="External"/><Relationship Id="rId154" Type="http://schemas.openxmlformats.org/officeDocument/2006/relationships/hyperlink" Target="http://www.westlaw.com/Find/Default.wl?rs=dfa1.0&amp;vr=2.0&amp;DB=1000045&amp;DocName=NJST2C%3A12-2&amp;FindType=L" TargetMode="External"/><Relationship Id="rId159" Type="http://schemas.openxmlformats.org/officeDocument/2006/relationships/hyperlink" Target="http://www.westlaw.com/Find/Default.wl?rs=dfa1.0&amp;vr=2.0&amp;DB=1000547&amp;DocName=8CFRS1212.7&amp;FindType=L&amp;ReferencePositionType=T&amp;ReferencePosition=SP_5ba1000067d06" TargetMode="External"/><Relationship Id="rId175" Type="http://schemas.openxmlformats.org/officeDocument/2006/relationships/footer" Target="footer2.xml"/><Relationship Id="rId170" Type="http://schemas.openxmlformats.org/officeDocument/2006/relationships/hyperlink" Target="http://www.westlaw.com/Find/Default.wl?rs=dfa1.0&amp;vr=2.0&amp;DB=1000547&amp;DocName=8CFRS1212.7&amp;FindType=L&amp;ReferencePositionType=T&amp;ReferencePosition=SP_5ba1000067d06" TargetMode="External"/><Relationship Id="rId16" Type="http://schemas.openxmlformats.org/officeDocument/2006/relationships/hyperlink" Target="http://www.westlaw.com/Find/Default.wl?rs=dfa1.0&amp;vr=2.0&amp;DB=1000546&amp;DocName=8USCAS1182&amp;FindType=L&amp;ReferencePositionType=T&amp;ReferencePosition=SP_f383000077b35" TargetMode="External"/><Relationship Id="rId107" Type="http://schemas.openxmlformats.org/officeDocument/2006/relationships/hyperlink" Target="http://www.westlaw.com/Find/Default.wl?rs=dfa1.0&amp;vr=2.0&amp;DB=1000546&amp;DocName=8USCAS1252&amp;FindType=L&amp;ReferencePositionType=T&amp;ReferencePosition=SP_fe00000056fa7" TargetMode="External"/><Relationship Id="rId11" Type="http://schemas.openxmlformats.org/officeDocument/2006/relationships/hyperlink" Target="http://www.westlaw.com/KeyNumber/Default.wl?rs=dfa1.0&amp;vr=2.0&amp;CMD=KEY&amp;DocName=24" TargetMode="External"/><Relationship Id="rId32" Type="http://schemas.openxmlformats.org/officeDocument/2006/relationships/hyperlink" Target="http://www.westlaw.com/KeyNumber/Default.wl?rs=dfa1.0&amp;vr=2.0&amp;CMD=KEY&amp;DocName=24V%28G%29" TargetMode="External"/><Relationship Id="rId37" Type="http://schemas.openxmlformats.org/officeDocument/2006/relationships/hyperlink" Target="http://www.westlaw.com/KeyNumber/Default.wl?rs=dfa1.0&amp;vr=2.0&amp;CMD=KEY&amp;DocName=24" TargetMode="External"/><Relationship Id="rId53" Type="http://schemas.openxmlformats.org/officeDocument/2006/relationships/hyperlink" Target="http://www.westlaw.com/KeyNumber/Default.wl?rs=dfa1.0&amp;vr=2.0&amp;CMD=KEY&amp;DocName=24k396" TargetMode="External"/><Relationship Id="rId58" Type="http://schemas.openxmlformats.org/officeDocument/2006/relationships/hyperlink" Target="http://www.westlaw.com/KeyNumber/Default.wl?rs=dfa1.0&amp;vr=2.0&amp;CMD=KEY&amp;DocName=361VI%28A%29" TargetMode="External"/><Relationship Id="rId74" Type="http://schemas.openxmlformats.org/officeDocument/2006/relationships/hyperlink" Target="http://www.westlaw.com/Find/Default.wl?rs=dfa1.0&amp;vr=2.0&amp;DB=1000546&amp;DocName=8USCAS1182&amp;FindType=L&amp;ReferencePositionType=T&amp;ReferencePosition=SP_f383000077b35" TargetMode="External"/><Relationship Id="rId79" Type="http://schemas.openxmlformats.org/officeDocument/2006/relationships/hyperlink" Target="http://www.westlaw.com/Find/Default.wl?rs=dfa1.0&amp;vr=2.0&amp;DB=PROFILER-WLD&amp;DocName=0216113001&amp;FindType=h" TargetMode="External"/><Relationship Id="rId102" Type="http://schemas.openxmlformats.org/officeDocument/2006/relationships/hyperlink" Target="http://www.westlaw.com/Find/Default.wl?rs=dfa1.0&amp;vr=2.0&amp;DB=506&amp;FindType=Y&amp;ReferencePositionType=S&amp;SerialNum=2011913153&amp;ReferencePosition=188" TargetMode="External"/><Relationship Id="rId123" Type="http://schemas.openxmlformats.org/officeDocument/2006/relationships/hyperlink" Target="http://www.westlaw.com/Find/Default.wl?rs=dfa1.0&amp;vr=2.0&amp;FindType=Y&amp;SerialNum=2016950800" TargetMode="External"/><Relationship Id="rId128" Type="http://schemas.openxmlformats.org/officeDocument/2006/relationships/hyperlink" Target="http://www.westlaw.com/Find/Default.wl?rs=dfa1.0&amp;vr=2.0&amp;DB=1000547&amp;DocName=8CFRS1212.7&amp;FindType=L&amp;ReferencePositionType=T&amp;ReferencePosition=SP_5ba1000067d06" TargetMode="External"/><Relationship Id="rId144" Type="http://schemas.openxmlformats.org/officeDocument/2006/relationships/hyperlink" Target="http://www.westlaw.com/Find/Default.wl?rs=dfa1.0&amp;vr=2.0&amp;DB=708&amp;FindType=Y&amp;SerialNum=1984130736" TargetMode="External"/><Relationship Id="rId149" Type="http://schemas.openxmlformats.org/officeDocument/2006/relationships/hyperlink" Target="http://www.westlaw.com/Find/Default.wl?rs=dfa1.0&amp;vr=2.0&amp;DB=506&amp;FindType=Y&amp;ReferencePositionType=S&amp;SerialNum=2007113829&amp;ReferencePosition=411" TargetMode="External"/><Relationship Id="rId5" Type="http://schemas.openxmlformats.org/officeDocument/2006/relationships/footnotes" Target="footnotes.xml"/><Relationship Id="rId90" Type="http://schemas.openxmlformats.org/officeDocument/2006/relationships/hyperlink" Target="http://www.westlaw.com/Find/Default.wl?rs=dfa1.0&amp;vr=2.0&amp;DB=1000546&amp;DocName=8USCAS1182&amp;FindType=L&amp;ReferencePositionType=T&amp;ReferencePosition=SP_d86d0000be040" TargetMode="External"/><Relationship Id="rId95" Type="http://schemas.openxmlformats.org/officeDocument/2006/relationships/hyperlink" Target="http://www.westlaw.com/Find/Default.wl?rs=dfa1.0&amp;vr=2.0&amp;DB=1000547&amp;DocName=8CFRS1212.7&amp;FindType=L&amp;ReferencePositionType=T&amp;ReferencePosition=SP_5ba1000067d06" TargetMode="External"/><Relationship Id="rId160" Type="http://schemas.openxmlformats.org/officeDocument/2006/relationships/hyperlink" Target="http://www.westlaw.com/Find/Default.wl?rs=dfa1.0&amp;vr=2.0&amp;DB=1000045&amp;DocName=NJST2C%3A12-2&amp;FindType=L" TargetMode="External"/><Relationship Id="rId165" Type="http://schemas.openxmlformats.org/officeDocument/2006/relationships/hyperlink" Target="http://www.westlaw.com/Find/Default.wl?rs=dfa1.0&amp;vr=2.0&amp;DB=506&amp;FindType=Y&amp;ReferencePositionType=S&amp;SerialNum=2017689303&amp;ReferencePosition=257" TargetMode="External"/><Relationship Id="rId22" Type="http://schemas.openxmlformats.org/officeDocument/2006/relationships/hyperlink" Target="http://www.westlaw.com/Digest/Default.wl?rs=dfa1.0&amp;vr=2.0&amp;CMD=MCC&amp;DocName=24k386" TargetMode="External"/><Relationship Id="rId27" Type="http://schemas.openxmlformats.org/officeDocument/2006/relationships/hyperlink" Target="http://www.westlaw.com/KeyNumber/Default.wl?rs=dfa1.0&amp;vr=2.0&amp;CMD=KEY&amp;DocName=24k388" TargetMode="External"/><Relationship Id="rId43" Type="http://schemas.openxmlformats.org/officeDocument/2006/relationships/hyperlink" Target="http://www.westlaw.com/KeyNumber/Default.wl?rs=dfa1.0&amp;vr=2.0&amp;CMD=KEY&amp;DocName=24" TargetMode="External"/><Relationship Id="rId48" Type="http://schemas.openxmlformats.org/officeDocument/2006/relationships/hyperlink" Target="http://www.westlaw.com/Digest/Default.wl?rs=dfa1.0&amp;vr=2.0&amp;CMD=MCC&amp;DocName=24k404" TargetMode="External"/><Relationship Id="rId64" Type="http://schemas.openxmlformats.org/officeDocument/2006/relationships/hyperlink" Target="http://www.westlaw.com/KeyNumber/Default.wl?rs=dfa1.0&amp;vr=2.0&amp;CMD=KEY&amp;DocName=24V" TargetMode="External"/><Relationship Id="rId69" Type="http://schemas.openxmlformats.org/officeDocument/2006/relationships/hyperlink" Target="http://www.westlaw.com/KeyNumber/Default.wl?rs=dfa1.0&amp;vr=2.0&amp;CMD=KEY&amp;DocName=24V" TargetMode="External"/><Relationship Id="rId113" Type="http://schemas.openxmlformats.org/officeDocument/2006/relationships/hyperlink" Target="http://www.westlaw.com/Find/Default.wl?rs=dfa1.0&amp;vr=2.0&amp;DB=506&amp;FindType=Y&amp;ReferencePositionType=S&amp;SerialNum=2016950800&amp;ReferencePosition=120" TargetMode="External"/><Relationship Id="rId118" Type="http://schemas.openxmlformats.org/officeDocument/2006/relationships/hyperlink" Target="http://www.westlaw.com/Find/Default.wl?rs=dfa1.0&amp;vr=2.0&amp;DB=506&amp;FindType=Y&amp;ReferencePositionType=S&amp;SerialNum=2018244323&amp;ReferencePosition=160" TargetMode="External"/><Relationship Id="rId134" Type="http://schemas.openxmlformats.org/officeDocument/2006/relationships/hyperlink" Target="http://www.westlaw.com/Find/Default.wl?rs=dfa1.0&amp;vr=2.0&amp;DB=506&amp;FindType=Y&amp;ReferencePositionType=S&amp;SerialNum=2019150178&amp;ReferencePosition=317" TargetMode="External"/><Relationship Id="rId139" Type="http://schemas.openxmlformats.org/officeDocument/2006/relationships/hyperlink" Target="http://www.westlaw.com/Find/Default.wl?rs=dfa1.0&amp;vr=2.0&amp;FindType=Y&amp;SerialNum=2018532954" TargetMode="External"/><Relationship Id="rId80" Type="http://schemas.openxmlformats.org/officeDocument/2006/relationships/hyperlink" Target="http://www.westlaw.com/Find/Default.wl?rs=dfa1.0&amp;vr=2.0&amp;DB=PROFILER-WLD&amp;DocName=0240944001&amp;FindType=h" TargetMode="External"/><Relationship Id="rId85" Type="http://schemas.openxmlformats.org/officeDocument/2006/relationships/hyperlink" Target="http://www.westlaw.com/Find/Default.wl?rs=dfa1.0&amp;vr=2.0&amp;DB=1000546&amp;DocName=8USCAS1182&amp;FindType=L&amp;ReferencePositionType=T&amp;ReferencePosition=SP_95ce0000c0aa5" TargetMode="External"/><Relationship Id="rId150" Type="http://schemas.openxmlformats.org/officeDocument/2006/relationships/hyperlink" Target="http://www.westlaw.com/Find/Default.wl?rs=dfa1.0&amp;vr=2.0&amp;DB=1000547&amp;DocName=8CFRS1212.7&amp;FindType=L&amp;ReferencePositionType=T&amp;ReferencePosition=SP_5ba1000067d06" TargetMode="External"/><Relationship Id="rId155" Type="http://schemas.openxmlformats.org/officeDocument/2006/relationships/hyperlink" Target="http://www.westlaw.com/Find/Default.wl?rs=dfa1.0&amp;vr=2.0&amp;DB=162&amp;FindType=Y&amp;ReferencePositionType=S&amp;SerialNum=2002383620&amp;ReferencePosition=492" TargetMode="External"/><Relationship Id="rId171" Type="http://schemas.openxmlformats.org/officeDocument/2006/relationships/hyperlink" Target="http://www.westlaw.com/Find/Default.wl?rs=dfa1.0&amp;vr=2.0&amp;DB=506&amp;FindType=Y&amp;ReferencePositionType=S&amp;SerialNum=2012984052&amp;ReferencePosition=996" TargetMode="External"/><Relationship Id="rId176" Type="http://schemas.openxmlformats.org/officeDocument/2006/relationships/fontTable" Target="fontTable.xml"/><Relationship Id="rId12" Type="http://schemas.openxmlformats.org/officeDocument/2006/relationships/hyperlink" Target="http://www.westlaw.com/KeyNumber/Default.wl?rs=dfa1.0&amp;vr=2.0&amp;CMD=KEY&amp;DocName=24V" TargetMode="External"/><Relationship Id="rId17" Type="http://schemas.openxmlformats.org/officeDocument/2006/relationships/hyperlink" Target="http://www.westlaw.com/Find/Default.wl?rs=dfa1.0&amp;vr=2.0&amp;DB=1000546&amp;DocName=8USCAS1252&amp;FindType=L&amp;ReferencePositionType=T&amp;ReferencePosition=SP_f93f00008d291" TargetMode="External"/><Relationship Id="rId33" Type="http://schemas.openxmlformats.org/officeDocument/2006/relationships/hyperlink" Target="http://www.westlaw.com/KeyNumber/Default.wl?rs=dfa1.0&amp;vr=2.0&amp;CMD=KEY&amp;DocName=24k388" TargetMode="External"/><Relationship Id="rId38" Type="http://schemas.openxmlformats.org/officeDocument/2006/relationships/hyperlink" Target="http://www.westlaw.com/KeyNumber/Default.wl?rs=dfa1.0&amp;vr=2.0&amp;CMD=KEY&amp;DocName=24V" TargetMode="External"/><Relationship Id="rId59" Type="http://schemas.openxmlformats.org/officeDocument/2006/relationships/hyperlink" Target="http://www.westlaw.com/KeyNumber/Default.wl?rs=dfa1.0&amp;vr=2.0&amp;CMD=KEY&amp;DocName=361k213" TargetMode="External"/><Relationship Id="rId103" Type="http://schemas.openxmlformats.org/officeDocument/2006/relationships/hyperlink" Target="http://www.westlaw.com/Find/Default.wl?rs=dfa1.0&amp;vr=2.0&amp;DB=506&amp;FindType=Y&amp;ReferencePositionType=S&amp;SerialNum=2011913153&amp;ReferencePosition=188" TargetMode="External"/><Relationship Id="rId108" Type="http://schemas.openxmlformats.org/officeDocument/2006/relationships/hyperlink" Target="http://www.westlaw.com/Find/Default.wl?rs=dfa1.0&amp;vr=2.0&amp;DB=1000546&amp;DocName=8USCAS1252&amp;FindType=L&amp;ReferencePositionType=T&amp;ReferencePosition=SP_e07e0000a9f57" TargetMode="External"/><Relationship Id="rId124" Type="http://schemas.openxmlformats.org/officeDocument/2006/relationships/hyperlink" Target="http://www.westlaw.com/Find/Default.wl?rs=dfa1.0&amp;vr=2.0&amp;FindType=Y&amp;SerialNum=2016950800" TargetMode="External"/><Relationship Id="rId129" Type="http://schemas.openxmlformats.org/officeDocument/2006/relationships/hyperlink" Target="http://www.westlaw.com/Find/Default.wl?rs=dfa1.0&amp;vr=2.0&amp;DB=506&amp;FindType=Y&amp;ReferencePositionType=S&amp;SerialNum=2016950800&amp;ReferencePosition=124" TargetMode="External"/><Relationship Id="rId54" Type="http://schemas.openxmlformats.org/officeDocument/2006/relationships/hyperlink" Target="http://www.westlaw.com/KeyNumber/Default.wl?rs=dfa1.0&amp;vr=2.0&amp;CMD=KEY&amp;DocName=24k404" TargetMode="External"/><Relationship Id="rId70" Type="http://schemas.openxmlformats.org/officeDocument/2006/relationships/hyperlink" Target="http://www.westlaw.com/KeyNumber/Default.wl?rs=dfa1.0&amp;vr=2.0&amp;CMD=KEY&amp;DocName=24V%28D%29" TargetMode="External"/><Relationship Id="rId75" Type="http://schemas.openxmlformats.org/officeDocument/2006/relationships/hyperlink" Target="http://www.westlaw.com/Find/Default.wl?rs=dfa1.0&amp;vr=2.0&amp;DB=1000547&amp;DocName=8CFRS1212.7&amp;FindType=L&amp;ReferencePositionType=T&amp;ReferencePosition=SP_5ba1000067d06" TargetMode="External"/><Relationship Id="rId91" Type="http://schemas.openxmlformats.org/officeDocument/2006/relationships/hyperlink" Target="http://www.westlaw.com/Find/Default.wl?rs=dfa1.0&amp;vr=2.0&amp;DB=1000547&amp;DocName=8CFRS1212.7&amp;FindType=L&amp;ReferencePositionType=T&amp;ReferencePosition=SP_5ba1000067d06" TargetMode="External"/><Relationship Id="rId96" Type="http://schemas.openxmlformats.org/officeDocument/2006/relationships/hyperlink" Target="http://www.westlaw.com/Find/Default.wl?rs=dfa1.0&amp;vr=2.0&amp;DB=506&amp;FindType=Y&amp;ReferencePositionType=S&amp;SerialNum=2006952922&amp;ReferencePosition=447" TargetMode="External"/><Relationship Id="rId140" Type="http://schemas.openxmlformats.org/officeDocument/2006/relationships/hyperlink" Target="http://www.westlaw.com/Find/Default.wl?rs=dfa1.0&amp;vr=2.0&amp;FindType=Y&amp;SerialNum=2018532954" TargetMode="External"/><Relationship Id="rId145" Type="http://schemas.openxmlformats.org/officeDocument/2006/relationships/hyperlink" Target="http://www.westlaw.com/Find/Default.wl?rs=dfa1.0&amp;vr=2.0&amp;DB=708&amp;FindType=Y&amp;SerialNum=1984130736" TargetMode="External"/><Relationship Id="rId161" Type="http://schemas.openxmlformats.org/officeDocument/2006/relationships/hyperlink" Target="http://www.westlaw.com/Find/Default.wl?rs=dfa1.0&amp;vr=2.0&amp;DB=350&amp;FindType=Y&amp;ReferencePositionType=S&amp;SerialNum=1992032688&amp;ReferencePosition=873" TargetMode="External"/><Relationship Id="rId166" Type="http://schemas.openxmlformats.org/officeDocument/2006/relationships/hyperlink" Target="http://www.westlaw.com/Find/Default.wl?rs=dfa1.0&amp;vr=2.0&amp;DB=506&amp;FindType=Y&amp;ReferencePositionType=S&amp;SerialNum=2017689303&amp;ReferencePosition=25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westlaw.com/Find/Default.wl?rs=dfa1.0&amp;vr=2.0&amp;DB=1000546&amp;DocName=8USCAS1252&amp;FindType=L&amp;ReferencePositionType=T&amp;ReferencePosition=SP_e07e0000a9f57" TargetMode="External"/><Relationship Id="rId28" Type="http://schemas.openxmlformats.org/officeDocument/2006/relationships/hyperlink" Target="http://www.westlaw.com/Digest/Default.wl?rs=dfa1.0&amp;vr=2.0&amp;CMD=MCC&amp;DocName=24k388" TargetMode="External"/><Relationship Id="rId49" Type="http://schemas.openxmlformats.org/officeDocument/2006/relationships/hyperlink" Target="http://www.westlaw.com/Find/Default.wl?rs=dfa1.0&amp;vr=2.0&amp;DB=1000546&amp;DocName=8USCAS1252&amp;FindType=L&amp;ReferencePositionType=T&amp;ReferencePosition=SP_6ad60000aeea7" TargetMode="External"/><Relationship Id="rId114" Type="http://schemas.openxmlformats.org/officeDocument/2006/relationships/hyperlink" Target="http://www.westlaw.com/Find/Default.wl?rs=dfa1.0&amp;vr=2.0&amp;DB=506&amp;FindType=Y&amp;ReferencePositionType=S&amp;SerialNum=2016950800&amp;ReferencePosition=120" TargetMode="External"/><Relationship Id="rId119" Type="http://schemas.openxmlformats.org/officeDocument/2006/relationships/hyperlink" Target="http://www.westlaw.com/Find/Default.wl?rs=dfa1.0&amp;vr=2.0&amp;DB=506&amp;FindType=Y&amp;ReferencePositionType=S&amp;SerialNum=2018244323&amp;ReferencePosition=160" TargetMode="External"/><Relationship Id="rId10" Type="http://schemas.openxmlformats.org/officeDocument/2006/relationships/image" Target="media/image3.png"/><Relationship Id="rId31" Type="http://schemas.openxmlformats.org/officeDocument/2006/relationships/hyperlink" Target="http://www.westlaw.com/KeyNumber/Default.wl?rs=dfa1.0&amp;vr=2.0&amp;CMD=KEY&amp;DocName=24V" TargetMode="External"/><Relationship Id="rId44" Type="http://schemas.openxmlformats.org/officeDocument/2006/relationships/hyperlink" Target="http://www.westlaw.com/KeyNumber/Default.wl?rs=dfa1.0&amp;vr=2.0&amp;CMD=KEY&amp;DocName=24V" TargetMode="External"/><Relationship Id="rId52" Type="http://schemas.openxmlformats.org/officeDocument/2006/relationships/hyperlink" Target="http://www.westlaw.com/KeyNumber/Default.wl?rs=dfa1.0&amp;vr=2.0&amp;CMD=KEY&amp;DocName=24V%28G%29" TargetMode="External"/><Relationship Id="rId60" Type="http://schemas.openxmlformats.org/officeDocument/2006/relationships/hyperlink" Target="http://www.westlaw.com/KeyNumber/Default.wl?rs=dfa1.0&amp;vr=2.0&amp;CMD=KEY&amp;DocName=361k219" TargetMode="External"/><Relationship Id="rId65" Type="http://schemas.openxmlformats.org/officeDocument/2006/relationships/hyperlink" Target="http://www.westlaw.com/KeyNumber/Default.wl?rs=dfa1.0&amp;vr=2.0&amp;CMD=KEY&amp;DocName=24V%28D%29" TargetMode="External"/><Relationship Id="rId73" Type="http://schemas.openxmlformats.org/officeDocument/2006/relationships/hyperlink" Target="http://www.westlaw.com/Digest/Default.wl?rs=dfa1.0&amp;vr=2.0&amp;CMD=MCC&amp;DocName=24k321" TargetMode="External"/><Relationship Id="rId78" Type="http://schemas.openxmlformats.org/officeDocument/2006/relationships/hyperlink" Target="http://www.westlaw.com/Find/Default.wl?rs=dfa1.0&amp;vr=2.0&amp;DB=PROFILER-WLD&amp;DocName=0149739801&amp;FindType=h" TargetMode="External"/><Relationship Id="rId81" Type="http://schemas.openxmlformats.org/officeDocument/2006/relationships/hyperlink" Target="http://www.westlaw.com/Find/Default.wl?rs=dfa1.0&amp;vr=2.0&amp;DB=PROFILER-WLD&amp;DocName=0223182001&amp;FindType=h" TargetMode="External"/><Relationship Id="rId86" Type="http://schemas.openxmlformats.org/officeDocument/2006/relationships/hyperlink" Target="http://www.westlaw.com/Find/Default.wl?rs=dfa1.0&amp;vr=2.0&amp;DB=1000546&amp;DocName=8USCAS1182&amp;FindType=L&amp;ReferencePositionType=T&amp;ReferencePosition=SP_f383000077b35" TargetMode="External"/><Relationship Id="rId94" Type="http://schemas.openxmlformats.org/officeDocument/2006/relationships/hyperlink" Target="http://www.westlaw.com/Find/Default.wl?rs=dfa1.0&amp;vr=2.0&amp;DB=0001650&amp;FindType=Y&amp;SerialNum=1978020928" TargetMode="External"/><Relationship Id="rId99" Type="http://schemas.openxmlformats.org/officeDocument/2006/relationships/hyperlink" Target="http://www.westlaw.com/Find/Default.wl?rs=dfa1.0&amp;vr=2.0&amp;DB=506&amp;FindType=Y&amp;ReferencePositionType=S&amp;SerialNum=2003523371&amp;ReferencePosition=179" TargetMode="External"/><Relationship Id="rId101" Type="http://schemas.openxmlformats.org/officeDocument/2006/relationships/hyperlink" Target="http://www.westlaw.com/Find/Default.wl?rs=dfa1.0&amp;vr=2.0&amp;DB=1000546&amp;DocName=8USCAS1252&amp;FindType=L&amp;ReferencePositionType=T&amp;ReferencePosition=SP_fe00000056fa7" TargetMode="External"/><Relationship Id="rId122" Type="http://schemas.openxmlformats.org/officeDocument/2006/relationships/hyperlink" Target="http://www.westlaw.com/Find/Default.wl?rs=dfa1.0&amp;vr=2.0&amp;FindType=Y&amp;SerialNum=2016950800" TargetMode="External"/><Relationship Id="rId130" Type="http://schemas.openxmlformats.org/officeDocument/2006/relationships/hyperlink" Target="http://www.westlaw.com/Find/Default.wl?rs=dfa1.0&amp;vr=2.0&amp;DB=506&amp;FindType=Y&amp;ReferencePositionType=S&amp;SerialNum=2016950800&amp;ReferencePosition=124" TargetMode="External"/><Relationship Id="rId135" Type="http://schemas.openxmlformats.org/officeDocument/2006/relationships/hyperlink" Target="http://www.westlaw.com/Find/Default.wl?rs=dfa1.0&amp;vr=2.0&amp;DB=506&amp;FindType=Y&amp;ReferencePositionType=S&amp;SerialNum=2012490212&amp;ReferencePosition=155" TargetMode="External"/><Relationship Id="rId143" Type="http://schemas.openxmlformats.org/officeDocument/2006/relationships/hyperlink" Target="http://www.westlaw.com/Find/Default.wl?rs=dfa1.0&amp;vr=2.0&amp;DB=506&amp;FindType=Y&amp;ReferencePositionType=S&amp;SerialNum=2004493872&amp;ReferencePosition=349" TargetMode="External"/><Relationship Id="rId148" Type="http://schemas.openxmlformats.org/officeDocument/2006/relationships/hyperlink" Target="http://www.westlaw.com/Find/Default.wl?rs=dfa1.0&amp;vr=2.0&amp;DB=506&amp;FindType=Y&amp;ReferencePositionType=S&amp;SerialNum=2007113829&amp;ReferencePosition=411" TargetMode="External"/><Relationship Id="rId151" Type="http://schemas.openxmlformats.org/officeDocument/2006/relationships/hyperlink" Target="http://www.westlaw.com/Find/Default.wl?rs=dfa1.0&amp;vr=2.0&amp;DB=1000547&amp;DocName=8CFRS1212.7&amp;FindType=L&amp;ReferencePositionType=T&amp;ReferencePosition=SP_5ba1000067d06" TargetMode="External"/><Relationship Id="rId156" Type="http://schemas.openxmlformats.org/officeDocument/2006/relationships/hyperlink" Target="http://www.westlaw.com/Find/Default.wl?rs=dfa1.0&amp;vr=2.0&amp;DB=162&amp;FindType=Y&amp;ReferencePositionType=S&amp;SerialNum=2002383620&amp;ReferencePosition=492" TargetMode="External"/><Relationship Id="rId164" Type="http://schemas.openxmlformats.org/officeDocument/2006/relationships/hyperlink" Target="http://www.westlaw.com/Find/Default.wl?rs=dfa1.0&amp;vr=2.0&amp;DB=1000547&amp;DocName=8CFRS1212.7&amp;FindType=L&amp;ReferencePositionType=T&amp;ReferencePosition=SP_5ba1000067d06" TargetMode="External"/><Relationship Id="rId169" Type="http://schemas.openxmlformats.org/officeDocument/2006/relationships/hyperlink" Target="http://www.westlaw.com/Find/Default.wl?rs=dfa1.0&amp;vr=2.0&amp;DB=506&amp;FindType=Y&amp;ReferencePositionType=S&amp;SerialNum=2012984052&amp;ReferencePosition=996"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hyperlink" Target="http://www.westlaw.com/Find/Default.wl?rs=dfa1.0&amp;vr=2.0&amp;DB=506&amp;FindType=Y&amp;ReferencePositionType=S&amp;SerialNum=2012984052&amp;ReferencePosition=996" TargetMode="External"/><Relationship Id="rId13" Type="http://schemas.openxmlformats.org/officeDocument/2006/relationships/hyperlink" Target="http://www.westlaw.com/KeyNumber/Default.wl?rs=dfa1.0&amp;vr=2.0&amp;CMD=KEY&amp;DocName=24V%28G%29" TargetMode="External"/><Relationship Id="rId18" Type="http://schemas.openxmlformats.org/officeDocument/2006/relationships/hyperlink" Target="http://www.westlaw.com/KeyNumber/Default.wl?rs=dfa1.0&amp;vr=2.0&amp;CMD=KEY&amp;DocName=24" TargetMode="External"/><Relationship Id="rId39" Type="http://schemas.openxmlformats.org/officeDocument/2006/relationships/hyperlink" Target="http://www.westlaw.com/KeyNumber/Default.wl?rs=dfa1.0&amp;vr=2.0&amp;CMD=KEY&amp;DocName=24V%28G%29" TargetMode="External"/><Relationship Id="rId109" Type="http://schemas.openxmlformats.org/officeDocument/2006/relationships/hyperlink" Target="http://www.westlaw.com/Find/Default.wl?rs=dfa1.0&amp;vr=2.0&amp;DB=1000546&amp;DocName=8USCAS1252&amp;FindType=L&amp;ReferencePositionType=T&amp;ReferencePosition=SP_e07e0000a9f57" TargetMode="External"/><Relationship Id="rId34" Type="http://schemas.openxmlformats.org/officeDocument/2006/relationships/hyperlink" Target="http://www.westlaw.com/Digest/Default.wl?rs=dfa1.0&amp;vr=2.0&amp;CMD=MCC&amp;DocName=24k388" TargetMode="External"/><Relationship Id="rId50" Type="http://schemas.openxmlformats.org/officeDocument/2006/relationships/hyperlink" Target="http://www.westlaw.com/KeyNumber/Default.wl?rs=dfa1.0&amp;vr=2.0&amp;CMD=KEY&amp;DocName=24" TargetMode="External"/><Relationship Id="rId55" Type="http://schemas.openxmlformats.org/officeDocument/2006/relationships/hyperlink" Target="http://www.westlaw.com/Digest/Default.wl?rs=dfa1.0&amp;vr=2.0&amp;CMD=MCC&amp;DocName=24k404" TargetMode="External"/><Relationship Id="rId76" Type="http://schemas.openxmlformats.org/officeDocument/2006/relationships/hyperlink" Target="http://www.westlaw.com/Find/Default.wl?rs=dfa1.0&amp;vr=2.0&amp;DB=1000045&amp;DocName=NJST2C%3A12-2&amp;FindType=L" TargetMode="External"/><Relationship Id="rId97" Type="http://schemas.openxmlformats.org/officeDocument/2006/relationships/hyperlink" Target="http://www.westlaw.com/Find/Default.wl?rs=dfa1.0&amp;vr=2.0&amp;DB=506&amp;FindType=Y&amp;ReferencePositionType=S&amp;SerialNum=2006952922&amp;ReferencePosition=447" TargetMode="External"/><Relationship Id="rId104" Type="http://schemas.openxmlformats.org/officeDocument/2006/relationships/hyperlink" Target="http://www.westlaw.com/Find/Default.wl?rs=dfa1.0&amp;vr=2.0&amp;DB=1000547&amp;DocName=8CFRS1212.7&amp;FindType=L&amp;ReferencePositionType=T&amp;ReferencePosition=SP_5ba1000067d06" TargetMode="External"/><Relationship Id="rId120" Type="http://schemas.openxmlformats.org/officeDocument/2006/relationships/hyperlink" Target="http://www.westlaw.com/Find/Default.wl?rs=dfa1.0&amp;vr=2.0&amp;FindType=Y&amp;SerialNum=2016950800" TargetMode="External"/><Relationship Id="rId125" Type="http://schemas.openxmlformats.org/officeDocument/2006/relationships/hyperlink" Target="http://www.westlaw.com/Find/Default.wl?rs=dfa1.0&amp;vr=2.0&amp;FindType=Y&amp;SerialNum=2016950800" TargetMode="External"/><Relationship Id="rId141" Type="http://schemas.openxmlformats.org/officeDocument/2006/relationships/hyperlink" Target="http://www.westlaw.com/Find/Default.wl?rs=dfa1.0&amp;vr=2.0&amp;DB=1000546&amp;DocName=8USCAS1252&amp;FindType=L&amp;ReferencePositionType=T&amp;ReferencePosition=SP_6ad60000aeea7" TargetMode="External"/><Relationship Id="rId146" Type="http://schemas.openxmlformats.org/officeDocument/2006/relationships/hyperlink" Target="http://www.westlaw.com/Find/Default.wl?rs=dfa1.0&amp;vr=2.0&amp;DB=506&amp;FindType=Y&amp;ReferencePositionType=S&amp;SerialNum=2021738074&amp;ReferencePosition=275" TargetMode="External"/><Relationship Id="rId167" Type="http://schemas.openxmlformats.org/officeDocument/2006/relationships/hyperlink" Target="http://www.westlaw.com/Find/Default.wl?rs=dfa1.0&amp;vr=2.0&amp;DB=1000547&amp;DocName=8CFRS1212.7&amp;FindType=L&amp;ReferencePositionType=T&amp;ReferencePosition=SP_5ba1000067d06" TargetMode="External"/><Relationship Id="rId7" Type="http://schemas.openxmlformats.org/officeDocument/2006/relationships/header" Target="header1.xml"/><Relationship Id="rId71" Type="http://schemas.openxmlformats.org/officeDocument/2006/relationships/hyperlink" Target="http://www.westlaw.com/KeyNumber/Default.wl?rs=dfa1.0&amp;vr=2.0&amp;CMD=KEY&amp;DocName=24k319" TargetMode="External"/><Relationship Id="rId92" Type="http://schemas.openxmlformats.org/officeDocument/2006/relationships/hyperlink" Target="http://www.westlaw.com/Find/Default.wl?rs=dfa1.0&amp;vr=2.0&amp;DB=1000547&amp;DocName=8CFRS212.7&amp;FindType=L&amp;ReferencePositionType=T&amp;ReferencePosition=SP_5ba1000067d06" TargetMode="External"/><Relationship Id="rId162" Type="http://schemas.openxmlformats.org/officeDocument/2006/relationships/hyperlink" Target="http://www.westlaw.com/Find/Default.wl?rs=dfa1.0&amp;vr=2.0&amp;DB=350&amp;FindType=Y&amp;ReferencePositionType=S&amp;SerialNum=1992032688&amp;ReferencePosition=873" TargetMode="External"/><Relationship Id="rId2" Type="http://schemas.openxmlformats.org/officeDocument/2006/relationships/styles" Target="styles.xml"/><Relationship Id="rId29" Type="http://schemas.openxmlformats.org/officeDocument/2006/relationships/hyperlink" Target="http://www.westlaw.com/Find/Default.wl?rs=dfa1.0&amp;vr=2.0&amp;DB=1000546&amp;DocName=8USCAS1252&amp;FindType=L&amp;ReferencePositionType=T&amp;ReferencePosition=SP_e07e0000a9f57" TargetMode="External"/><Relationship Id="rId24" Type="http://schemas.openxmlformats.org/officeDocument/2006/relationships/hyperlink" Target="http://www.westlaw.com/KeyNumber/Default.wl?rs=dfa1.0&amp;vr=2.0&amp;CMD=KEY&amp;DocName=24" TargetMode="External"/><Relationship Id="rId40" Type="http://schemas.openxmlformats.org/officeDocument/2006/relationships/hyperlink" Target="http://www.westlaw.com/KeyNumber/Default.wl?rs=dfa1.0&amp;vr=2.0&amp;CMD=KEY&amp;DocName=24k396" TargetMode="External"/><Relationship Id="rId45" Type="http://schemas.openxmlformats.org/officeDocument/2006/relationships/hyperlink" Target="http://www.westlaw.com/KeyNumber/Default.wl?rs=dfa1.0&amp;vr=2.0&amp;CMD=KEY&amp;DocName=24V%28G%29" TargetMode="External"/><Relationship Id="rId66" Type="http://schemas.openxmlformats.org/officeDocument/2006/relationships/hyperlink" Target="http://www.westlaw.com/KeyNumber/Default.wl?rs=dfa1.0&amp;vr=2.0&amp;CMD=KEY&amp;DocName=24k317" TargetMode="External"/><Relationship Id="rId87" Type="http://schemas.openxmlformats.org/officeDocument/2006/relationships/hyperlink" Target="http://www.westlaw.com/Find/Default.wl?rs=dfa1.0&amp;vr=2.0&amp;DB=1000546&amp;DocName=8USCAS1182&amp;FindType=L&amp;ReferencePositionType=T&amp;ReferencePosition=SP_555800003bf97" TargetMode="External"/><Relationship Id="rId110" Type="http://schemas.openxmlformats.org/officeDocument/2006/relationships/hyperlink" Target="http://www.westlaw.com/Find/Default.wl?rs=dfa1.0&amp;vr=2.0&amp;DB=506&amp;FindType=Y&amp;ReferencePositionType=S&amp;SerialNum=2018244323&amp;ReferencePosition=159" TargetMode="External"/><Relationship Id="rId115" Type="http://schemas.openxmlformats.org/officeDocument/2006/relationships/hyperlink" Target="http://www.westlaw.com/Find/Default.wl?rs=dfa1.0&amp;vr=2.0&amp;FindType=Y&amp;SerialNum=2016950800" TargetMode="External"/><Relationship Id="rId131" Type="http://schemas.openxmlformats.org/officeDocument/2006/relationships/hyperlink" Target="http://www.westlaw.com/Find/Default.wl?rs=dfa1.0&amp;vr=2.0&amp;DB=1000546&amp;DocName=8USCAS1101&amp;FindType=L&amp;ReferencePositionType=T&amp;ReferencePosition=SP_dcda0000ef8a4" TargetMode="External"/><Relationship Id="rId136" Type="http://schemas.openxmlformats.org/officeDocument/2006/relationships/hyperlink" Target="http://www.westlaw.com/Find/Default.wl?rs=dfa1.0&amp;vr=2.0&amp;DB=506&amp;FindType=Y&amp;ReferencePositionType=S&amp;SerialNum=2012490212&amp;ReferencePosition=155" TargetMode="External"/><Relationship Id="rId157" Type="http://schemas.openxmlformats.org/officeDocument/2006/relationships/hyperlink" Target="http://www.westlaw.com/Find/Default.wl?rs=dfa1.0&amp;vr=2.0&amp;FindType=Y&amp;SerialNum=2002383620" TargetMode="External"/><Relationship Id="rId61" Type="http://schemas.openxmlformats.org/officeDocument/2006/relationships/hyperlink" Target="http://www.westlaw.com/KeyNumber/Default.wl?rs=dfa1.0&amp;vr=2.0&amp;CMD=KEY&amp;DocName=361k219%285%29" TargetMode="External"/><Relationship Id="rId82" Type="http://schemas.openxmlformats.org/officeDocument/2006/relationships/hyperlink" Target="http://www.westlaw.com/Find/Default.wl?rs=dfa1.0&amp;vr=2.0&amp;DB=PROFILER-WLD&amp;DocName=0240894101&amp;FindType=h" TargetMode="External"/><Relationship Id="rId152" Type="http://schemas.openxmlformats.org/officeDocument/2006/relationships/hyperlink" Target="http://www.westlaw.com/Find/Default.wl?rs=dfa1.0&amp;vr=2.0&amp;DB=506&amp;FindType=Y&amp;ReferencePositionType=S&amp;SerialNum=2007113829&amp;ReferencePosition=411" TargetMode="External"/><Relationship Id="rId173" Type="http://schemas.openxmlformats.org/officeDocument/2006/relationships/hyperlink" Target="http://www.westlaw.com/Find/Default.wl?rs=dfa1.0&amp;vr=2.0&amp;DB=1000547&amp;DocName=8CFRS1212.7&amp;FindType=L&amp;ReferencePositionType=T&amp;ReferencePosition=SP_5ba1000067d06" TargetMode="External"/><Relationship Id="rId19" Type="http://schemas.openxmlformats.org/officeDocument/2006/relationships/hyperlink" Target="http://www.westlaw.com/KeyNumber/Default.wl?rs=dfa1.0&amp;vr=2.0&amp;CMD=KEY&amp;DocName=24V" TargetMode="External"/><Relationship Id="rId14" Type="http://schemas.openxmlformats.org/officeDocument/2006/relationships/hyperlink" Target="http://www.westlaw.com/KeyNumber/Default.wl?rs=dfa1.0&amp;vr=2.0&amp;CMD=KEY&amp;DocName=24k385" TargetMode="External"/><Relationship Id="rId30" Type="http://schemas.openxmlformats.org/officeDocument/2006/relationships/hyperlink" Target="http://www.westlaw.com/KeyNumber/Default.wl?rs=dfa1.0&amp;vr=2.0&amp;CMD=KEY&amp;DocName=24" TargetMode="External"/><Relationship Id="rId35" Type="http://schemas.openxmlformats.org/officeDocument/2006/relationships/hyperlink" Target="http://www.westlaw.com/Find/Default.wl?rs=dfa1.0&amp;vr=2.0&amp;DB=1000546&amp;DocName=8USCAS1252&amp;FindType=L&amp;ReferencePositionType=T&amp;ReferencePosition=SP_e07e0000a9f57" TargetMode="External"/><Relationship Id="rId56" Type="http://schemas.openxmlformats.org/officeDocument/2006/relationships/hyperlink" Target="http://www.westlaw.com/KeyNumber/Default.wl?rs=dfa1.0&amp;vr=2.0&amp;CMD=KEY&amp;DocName=361" TargetMode="External"/><Relationship Id="rId77" Type="http://schemas.openxmlformats.org/officeDocument/2006/relationships/hyperlink" Target="http://www.westlaw.com/Find/Default.wl?rs=dfa1.0&amp;vr=2.0&amp;DB=PROFILER-WLD&amp;DocName=0375994901&amp;FindType=h" TargetMode="External"/><Relationship Id="rId100" Type="http://schemas.openxmlformats.org/officeDocument/2006/relationships/hyperlink" Target="http://www.westlaw.com/Find/Default.wl?rs=dfa1.0&amp;vr=2.0&amp;DB=506&amp;FindType=Y&amp;ReferencePositionType=S&amp;SerialNum=2003523371&amp;ReferencePosition=179" TargetMode="External"/><Relationship Id="rId105" Type="http://schemas.openxmlformats.org/officeDocument/2006/relationships/hyperlink" Target="http://www.westlaw.com/Find/Default.wl?rs=dfa1.0&amp;vr=2.0&amp;DB=506&amp;FindType=Y&amp;ReferencePositionType=S&amp;SerialNum=2012490212&amp;ReferencePosition=155" TargetMode="External"/><Relationship Id="rId126" Type="http://schemas.openxmlformats.org/officeDocument/2006/relationships/hyperlink" Target="http://www.westlaw.com/Find/Default.wl?rs=dfa1.0&amp;vr=2.0&amp;FindType=Y&amp;SerialNum=2016950800" TargetMode="External"/><Relationship Id="rId147" Type="http://schemas.openxmlformats.org/officeDocument/2006/relationships/hyperlink" Target="http://www.westlaw.com/Find/Default.wl?rs=dfa1.0&amp;vr=2.0&amp;DB=506&amp;FindType=Y&amp;ReferencePositionType=S&amp;SerialNum=2021738074&amp;ReferencePosition=275" TargetMode="External"/><Relationship Id="rId168" Type="http://schemas.openxmlformats.org/officeDocument/2006/relationships/hyperlink" Target="http://www.westlaw.com/Find/Default.wl?rs=dfa1.0&amp;vr=2.0&amp;DB=506&amp;FindType=Y&amp;ReferencePositionType=S&amp;SerialNum=2012984052&amp;ReferencePosition=996" TargetMode="External"/><Relationship Id="rId8" Type="http://schemas.openxmlformats.org/officeDocument/2006/relationships/footer" Target="footer1.xml"/><Relationship Id="rId51" Type="http://schemas.openxmlformats.org/officeDocument/2006/relationships/hyperlink" Target="http://www.westlaw.com/KeyNumber/Default.wl?rs=dfa1.0&amp;vr=2.0&amp;CMD=KEY&amp;DocName=24V" TargetMode="External"/><Relationship Id="rId72" Type="http://schemas.openxmlformats.org/officeDocument/2006/relationships/hyperlink" Target="http://www.westlaw.com/KeyNumber/Default.wl?rs=dfa1.0&amp;vr=2.0&amp;CMD=KEY&amp;DocName=24k321" TargetMode="External"/><Relationship Id="rId93" Type="http://schemas.openxmlformats.org/officeDocument/2006/relationships/hyperlink" Target="http://www.westlaw.com/Find/Default.wl?rs=dfa1.0&amp;vr=2.0&amp;DB=0001650&amp;FindType=Y&amp;SerialNum=1978020928" TargetMode="External"/><Relationship Id="rId98" Type="http://schemas.openxmlformats.org/officeDocument/2006/relationships/hyperlink" Target="http://www.westlaw.com/Find/Default.wl?rs=dfa1.0&amp;vr=2.0&amp;DB=1000546&amp;DocName=8USCAS1252&amp;FindType=L&amp;ReferencePositionType=T&amp;ReferencePosition=SP_f93f00008d291" TargetMode="External"/><Relationship Id="rId121" Type="http://schemas.openxmlformats.org/officeDocument/2006/relationships/hyperlink" Target="http://www.westlaw.com/Find/Default.wl?rs=dfa1.0&amp;vr=2.0&amp;DB=506&amp;FindType=Y&amp;ReferencePositionType=S&amp;SerialNum=2016950800&amp;ReferencePosition=123" TargetMode="External"/><Relationship Id="rId142" Type="http://schemas.openxmlformats.org/officeDocument/2006/relationships/hyperlink" Target="http://www.westlaw.com/Find/Default.wl?rs=dfa1.0&amp;vr=2.0&amp;DB=506&amp;FindType=Y&amp;ReferencePositionType=S&amp;SerialNum=2004493872&amp;ReferencePosition=349" TargetMode="External"/><Relationship Id="rId163" Type="http://schemas.openxmlformats.org/officeDocument/2006/relationships/hyperlink" Target="http://www.westlaw.com/Find/Default.wl?rs=dfa1.0&amp;vr=2.0&amp;DB=1000546&amp;DocName=FSGS4B1.1&amp;FindType=L" TargetMode="External"/><Relationship Id="rId3" Type="http://schemas.openxmlformats.org/officeDocument/2006/relationships/settings" Target="settings.xml"/><Relationship Id="rId25" Type="http://schemas.openxmlformats.org/officeDocument/2006/relationships/hyperlink" Target="http://www.westlaw.com/KeyNumber/Default.wl?rs=dfa1.0&amp;vr=2.0&amp;CMD=KEY&amp;DocName=24V" TargetMode="External"/><Relationship Id="rId46" Type="http://schemas.openxmlformats.org/officeDocument/2006/relationships/hyperlink" Target="http://www.westlaw.com/KeyNumber/Default.wl?rs=dfa1.0&amp;vr=2.0&amp;CMD=KEY&amp;DocName=24k396" TargetMode="External"/><Relationship Id="rId67" Type="http://schemas.openxmlformats.org/officeDocument/2006/relationships/hyperlink" Target="http://www.westlaw.com/Digest/Default.wl?rs=dfa1.0&amp;vr=2.0&amp;CMD=MCC&amp;DocName=24k317" TargetMode="External"/><Relationship Id="rId116" Type="http://schemas.openxmlformats.org/officeDocument/2006/relationships/hyperlink" Target="http://www.westlaw.com/Find/Default.wl?rs=dfa1.0&amp;vr=2.0&amp;FindType=Y&amp;SerialNum=2016950800" TargetMode="External"/><Relationship Id="rId137" Type="http://schemas.openxmlformats.org/officeDocument/2006/relationships/hyperlink" Target="http://www.westlaw.com/Find/Default.wl?rs=dfa1.0&amp;vr=2.0&amp;DB=506&amp;FindType=Y&amp;ReferencePositionType=S&amp;SerialNum=2018532954&amp;ReferencePosition=250" TargetMode="External"/><Relationship Id="rId158" Type="http://schemas.openxmlformats.org/officeDocument/2006/relationships/hyperlink" Target="http://www.westlaw.com/Find/Default.wl?rs=dfa1.0&amp;vr=2.0&amp;FindType=Y&amp;SerialNum=2002383620" TargetMode="External"/><Relationship Id="rId20" Type="http://schemas.openxmlformats.org/officeDocument/2006/relationships/hyperlink" Target="http://www.westlaw.com/KeyNumber/Default.wl?rs=dfa1.0&amp;vr=2.0&amp;CMD=KEY&amp;DocName=24V%28G%29" TargetMode="External"/><Relationship Id="rId41" Type="http://schemas.openxmlformats.org/officeDocument/2006/relationships/hyperlink" Target="http://www.westlaw.com/KeyNumber/Default.wl?rs=dfa1.0&amp;vr=2.0&amp;CMD=KEY&amp;DocName=24k398" TargetMode="External"/><Relationship Id="rId62" Type="http://schemas.openxmlformats.org/officeDocument/2006/relationships/hyperlink" Target="http://www.westlaw.com/Digest/Default.wl?rs=dfa1.0&amp;vr=2.0&amp;CMD=MCC&amp;DocName=361k219%285%29" TargetMode="External"/><Relationship Id="rId83" Type="http://schemas.openxmlformats.org/officeDocument/2006/relationships/hyperlink" Target="http://www.westlaw.com/Find/Default.wl?rs=dfa1.0&amp;vr=2.0&amp;DB=PROFILER-WLD&amp;DocName=0240894101&amp;FindType=h" TargetMode="External"/><Relationship Id="rId88" Type="http://schemas.openxmlformats.org/officeDocument/2006/relationships/hyperlink" Target="http://www.westlaw.com/Find/Default.wl?rs=dfa1.0&amp;vr=2.0&amp;DB=1000547&amp;DocName=8CFRS1212.7&amp;FindType=L&amp;ReferencePositionType=T&amp;ReferencePosition=SP_5ba1000067d06" TargetMode="External"/><Relationship Id="rId111" Type="http://schemas.openxmlformats.org/officeDocument/2006/relationships/hyperlink" Target="http://www.westlaw.com/Find/Default.wl?rs=dfa1.0&amp;vr=2.0&amp;DB=506&amp;FindType=Y&amp;ReferencePositionType=S&amp;SerialNum=2018244323&amp;ReferencePosition=159" TargetMode="External"/><Relationship Id="rId132" Type="http://schemas.openxmlformats.org/officeDocument/2006/relationships/hyperlink" Target="http://www.westlaw.com/Find/Default.wl?rs=dfa1.0&amp;vr=2.0&amp;DB=1000546&amp;DocName=8USCAS1182&amp;FindType=L&amp;ReferencePositionType=T&amp;ReferencePosition=SP_95ce0000c0aa5" TargetMode="External"/><Relationship Id="rId153" Type="http://schemas.openxmlformats.org/officeDocument/2006/relationships/hyperlink" Target="http://www.westlaw.com/Find/Default.wl?rs=dfa1.0&amp;vr=2.0&amp;DB=506&amp;FindType=Y&amp;ReferencePositionType=S&amp;SerialNum=2007113829&amp;ReferencePosition=411" TargetMode="External"/><Relationship Id="rId174" Type="http://schemas.openxmlformats.org/officeDocument/2006/relationships/header" Target="header2.xml"/><Relationship Id="rId15" Type="http://schemas.openxmlformats.org/officeDocument/2006/relationships/hyperlink" Target="http://www.westlaw.com/Digest/Default.wl?rs=dfa1.0&amp;vr=2.0&amp;CMD=MCC&amp;DocName=24k385" TargetMode="External"/><Relationship Id="rId36" Type="http://schemas.openxmlformats.org/officeDocument/2006/relationships/hyperlink" Target="http://www.westlaw.com/Find/Default.wl?rs=dfa1.0&amp;vr=2.0&amp;DB=1000547&amp;DocName=8CFRS1212.7&amp;FindType=L&amp;ReferencePositionType=T&amp;ReferencePosition=SP_5ba1000067d06" TargetMode="External"/><Relationship Id="rId57" Type="http://schemas.openxmlformats.org/officeDocument/2006/relationships/hyperlink" Target="http://www.westlaw.com/KeyNumber/Default.wl?rs=dfa1.0&amp;vr=2.0&amp;CMD=KEY&amp;DocName=361VI" TargetMode="External"/><Relationship Id="rId106" Type="http://schemas.openxmlformats.org/officeDocument/2006/relationships/hyperlink" Target="http://www.westlaw.com/Find/Default.wl?rs=dfa1.0&amp;vr=2.0&amp;DB=506&amp;FindType=Y&amp;ReferencePositionType=S&amp;SerialNum=2012490212&amp;ReferencePosition=155" TargetMode="External"/><Relationship Id="rId127" Type="http://schemas.openxmlformats.org/officeDocument/2006/relationships/hyperlink" Target="http://www.westlaw.com/Find/Default.wl?rs=dfa1.0&amp;vr=2.0&amp;FindType=Y&amp;SerialNum=20169508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7443</Words>
  <Characters>42429</Characters>
  <Application>Microsoft Office Word</Application>
  <DocSecurity>0</DocSecurity>
  <Lines>353</Lines>
  <Paragraphs>99</Paragraphs>
  <ScaleCrop>false</ScaleCrop>
  <Company>Microsoft</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11.5.2.1.V2</dc:creator>
  <cp:lastModifiedBy>Ron</cp:lastModifiedBy>
  <cp:revision>2</cp:revision>
  <dcterms:created xsi:type="dcterms:W3CDTF">2011-05-27T21:08:00Z</dcterms:created>
  <dcterms:modified xsi:type="dcterms:W3CDTF">2011-05-27T21:08:00Z</dcterms:modified>
</cp:coreProperties>
</file>