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17D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000000">
          <w:headerReference w:type="default" r:id="rId7"/>
          <w:footerReference w:type="default" r:id="rId8"/>
          <w:pgSz w:w="12240" w:h="15840"/>
          <w:pgMar w:top="2520" w:right="1440" w:bottom="1800" w:left="1440" w:header="720" w:footer="720" w:gutter="0"/>
          <w:pgNumType w:start="1"/>
          <w:cols w:space="720"/>
          <w:noEndnote/>
        </w:sectPr>
      </w:pPr>
    </w:p>
    <w:p w:rsidR="00000000" w:rsidRDefault="00F532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bookmarkStart w:id="0" w:name="Document0zzSDUNumber1"/>
      <w:bookmarkEnd w:id="0"/>
      <w:r>
        <w:rPr>
          <w:rFonts w:ascii="Times New Roman" w:hAnsi="Times New Roman"/>
          <w:color w:val="000000"/>
          <w:sz w:val="20"/>
          <w:szCs w:val="20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2pt;height:10.2pt">
            <v:imagedata r:id="rId9" o:title=""/>
          </v:shape>
        </w:pict>
      </w:r>
    </w:p>
    <w:p w:rsidR="00000000" w:rsidRDefault="00F17D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0"/>
          <w:szCs w:val="20"/>
        </w:rPr>
        <w:t>Only the Westlaw citation is currently available.This case was not selected for publication in the Federal Reporter.</w:t>
      </w:r>
    </w:p>
    <w:p w:rsidR="00000000" w:rsidRDefault="00F17D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000000" w:rsidRDefault="00F17D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0"/>
          <w:szCs w:val="20"/>
        </w:rPr>
        <w:t>No</w:t>
      </w:r>
      <w:r>
        <w:rPr>
          <w:rFonts w:ascii="Times New Roman" w:hAnsi="Times New Roman"/>
          <w:color w:val="000000"/>
          <w:sz w:val="20"/>
          <w:szCs w:val="20"/>
        </w:rPr>
        <w:t>t for Publication in West's Federal Reporter See Fed. Rule of Appellate Procedure 32.1 generally g</w:t>
      </w:r>
      <w:r>
        <w:rPr>
          <w:rFonts w:ascii="Times New Roman" w:hAnsi="Times New Roman"/>
          <w:color w:val="000000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verning citation of judicial decisions issued on or after Jan. 1, 2007. See also Third Circuit LAR, App. I, IOP 5.7. (Find CTA3 App. I, IOP 5.7)</w:t>
      </w:r>
    </w:p>
    <w:p w:rsidR="00000000" w:rsidRDefault="00F17D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000000" w:rsidRDefault="00F17D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0"/>
          <w:szCs w:val="20"/>
        </w:rPr>
        <w:t>United Stat</w:t>
      </w:r>
      <w:r>
        <w:rPr>
          <w:rFonts w:ascii="Times New Roman" w:hAnsi="Times New Roman"/>
          <w:color w:val="000000"/>
          <w:sz w:val="20"/>
          <w:szCs w:val="20"/>
        </w:rPr>
        <w:t>es Court of Appeals,</w:t>
      </w:r>
    </w:p>
    <w:p w:rsidR="00000000" w:rsidRDefault="00F17D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0"/>
          <w:szCs w:val="20"/>
        </w:rPr>
        <w:t>Third Circuit.</w:t>
      </w:r>
    </w:p>
    <w:p w:rsidR="00000000" w:rsidRDefault="00F17D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0"/>
          <w:szCs w:val="20"/>
        </w:rPr>
        <w:t>Bernardo CASTILLO, Petitioner</w:t>
      </w:r>
    </w:p>
    <w:p w:rsidR="00000000" w:rsidRDefault="00F17D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0"/>
          <w:szCs w:val="20"/>
        </w:rPr>
        <w:t>v.</w:t>
      </w:r>
    </w:p>
    <w:p w:rsidR="00000000" w:rsidRDefault="00F17D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0"/>
          <w:szCs w:val="20"/>
        </w:rPr>
        <w:t>ATTORNEY GENERAL OF the UNITED STATES.</w:t>
      </w:r>
    </w:p>
    <w:p w:rsidR="00000000" w:rsidRDefault="00F17D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000000" w:rsidRDefault="00F17D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0"/>
          <w:szCs w:val="20"/>
        </w:rPr>
        <w:t>No. 09</w:t>
      </w:r>
      <w:r>
        <w:rPr>
          <w:rFonts w:ascii="Times New Roman" w:hAnsi="Times New Roman"/>
          <w:color w:val="000000"/>
          <w:sz w:val="20"/>
          <w:szCs w:val="20"/>
        </w:rPr>
        <w:t>–</w:t>
      </w:r>
      <w:r>
        <w:rPr>
          <w:rFonts w:ascii="Times New Roman" w:hAnsi="Times New Roman"/>
          <w:color w:val="000000"/>
          <w:sz w:val="20"/>
          <w:szCs w:val="20"/>
        </w:rPr>
        <w:t>2594.</w:t>
      </w:r>
    </w:p>
    <w:p w:rsidR="00000000" w:rsidRDefault="00F17D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0"/>
          <w:szCs w:val="20"/>
        </w:rPr>
        <w:t>Argued Dec. 14, 2010.</w:t>
      </w:r>
    </w:p>
    <w:p w:rsidR="00000000" w:rsidRDefault="00F17D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0"/>
          <w:szCs w:val="20"/>
        </w:rPr>
        <w:t>Opinion Filed Jan. 11, 2011.</w:t>
      </w:r>
    </w:p>
    <w:p w:rsidR="00000000" w:rsidRDefault="00F17D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000000" w:rsidRDefault="00F17D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Background:</w:t>
      </w:r>
      <w:r>
        <w:rPr>
          <w:rFonts w:ascii="Times New Roman" w:hAnsi="Times New Roman"/>
          <w:color w:val="000000"/>
          <w:sz w:val="20"/>
          <w:szCs w:val="20"/>
        </w:rPr>
        <w:t xml:space="preserve"> Alien, a native and citizen of Peru, petitioned for review of a decision of the Board of Immigration Appeals (BIA), Henry S. Dogin, J., di</w:t>
      </w:r>
      <w:r>
        <w:rPr>
          <w:rFonts w:ascii="Times New Roman" w:hAnsi="Times New Roman"/>
          <w:color w:val="000000"/>
          <w:sz w:val="20"/>
          <w:szCs w:val="20"/>
        </w:rPr>
        <w:t>s</w:t>
      </w:r>
      <w:r>
        <w:rPr>
          <w:rFonts w:ascii="Times New Roman" w:hAnsi="Times New Roman"/>
          <w:color w:val="000000"/>
          <w:sz w:val="20"/>
          <w:szCs w:val="20"/>
        </w:rPr>
        <w:t>missing his appeal from an Immigration Judge's (IJ) denial of his application for cancellation of removal.</w:t>
      </w:r>
    </w:p>
    <w:p w:rsidR="00000000" w:rsidRDefault="00F17D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000000" w:rsidRDefault="00F17D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Holding:</w:t>
      </w:r>
      <w:r>
        <w:rPr>
          <w:rFonts w:ascii="Times New Roman" w:hAnsi="Times New Roman"/>
          <w:color w:val="000000"/>
          <w:sz w:val="20"/>
          <w:szCs w:val="20"/>
        </w:rPr>
        <w:t xml:space="preserve"> The Court of Appeals, </w:t>
      </w:r>
      <w:hyperlink r:id="rId10" w:history="1">
        <w:r>
          <w:rPr>
            <w:rFonts w:ascii="Times New Roman" w:hAnsi="Times New Roman"/>
            <w:color w:val="0000FF"/>
            <w:sz w:val="20"/>
            <w:szCs w:val="20"/>
            <w:u w:val="single"/>
          </w:rPr>
          <w:t>Stapleton</w:t>
        </w:r>
      </w:hyperlink>
      <w:r>
        <w:rPr>
          <w:rFonts w:ascii="Times New Roman" w:hAnsi="Times New Roman"/>
          <w:color w:val="000000"/>
          <w:sz w:val="20"/>
          <w:szCs w:val="20"/>
        </w:rPr>
        <w:t>, Circuit Judge, held that remand for further proceedings was warranted to determine whether alien's shoplif</w:t>
      </w:r>
      <w:r>
        <w:rPr>
          <w:rFonts w:ascii="Times New Roman" w:hAnsi="Times New Roman"/>
          <w:color w:val="000000"/>
          <w:sz w:val="20"/>
          <w:szCs w:val="20"/>
        </w:rPr>
        <w:t xml:space="preserve">ting conviction was for a </w:t>
      </w:r>
      <w:r>
        <w:rPr>
          <w:rFonts w:ascii="Times New Roman" w:hAnsi="Times New Roman"/>
          <w:color w:val="000000"/>
          <w:sz w:val="20"/>
          <w:szCs w:val="20"/>
        </w:rPr>
        <w:t>“</w:t>
      </w:r>
      <w:r>
        <w:rPr>
          <w:rFonts w:ascii="Times New Roman" w:hAnsi="Times New Roman"/>
          <w:color w:val="000000"/>
          <w:sz w:val="20"/>
          <w:szCs w:val="20"/>
        </w:rPr>
        <w:t>crime.</w:t>
      </w:r>
      <w:r>
        <w:rPr>
          <w:rFonts w:ascii="Times New Roman" w:hAnsi="Times New Roman"/>
          <w:color w:val="000000"/>
          <w:sz w:val="20"/>
          <w:szCs w:val="20"/>
        </w:rPr>
        <w:t>”</w:t>
      </w:r>
    </w:p>
    <w:p w:rsidR="00000000" w:rsidRDefault="00F17D28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0"/>
          <w:szCs w:val="20"/>
        </w:rPr>
        <w:t>Petition granted.</w:t>
      </w:r>
    </w:p>
    <w:p w:rsidR="00000000" w:rsidRDefault="00F17D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000000" w:rsidRDefault="00F17D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0"/>
          <w:szCs w:val="20"/>
        </w:rPr>
        <w:t>West Headnotes</w:t>
      </w:r>
    </w:p>
    <w:p w:rsidR="00000000" w:rsidRDefault="00F17D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000000" w:rsidRDefault="00F17D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" w:name="Document1zz2024346587"/>
      <w:bookmarkEnd w:id="1"/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Aliens, Immigration, and Citizenship 24 </w:t>
      </w:r>
      <w:r w:rsidR="00F532FB">
        <w:rPr>
          <w:rFonts w:ascii="Times New Roman" w:hAnsi="Times New Roman"/>
          <w:b/>
          <w:bCs/>
          <w:color w:val="000000"/>
          <w:sz w:val="20"/>
          <w:szCs w:val="20"/>
        </w:rPr>
        <w:pict>
          <v:shape id="_x0000_i1026" type="#_x0000_t75" style="width:19.8pt;height:10.2pt">
            <v:imagedata r:id="rId11" o:title=""/>
          </v:shape>
        </w:pic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411</w:t>
      </w:r>
    </w:p>
    <w:p w:rsidR="00000000" w:rsidRDefault="00F17D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000000" w:rsidRDefault="00F17D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hyperlink r:id="rId12" w:history="1">
        <w:r>
          <w:rPr>
            <w:rFonts w:ascii="Times New Roman" w:hAnsi="Times New Roman"/>
            <w:color w:val="0000FF"/>
            <w:sz w:val="20"/>
            <w:szCs w:val="20"/>
            <w:u w:val="single"/>
          </w:rPr>
          <w:t>24</w:t>
        </w:r>
      </w:hyperlink>
      <w:r>
        <w:rPr>
          <w:rFonts w:ascii="Times New Roman" w:hAnsi="Times New Roman"/>
          <w:color w:val="000000"/>
          <w:sz w:val="20"/>
          <w:szCs w:val="20"/>
        </w:rPr>
        <w:t xml:space="preserve"> Aliens, Immigration, and Citizenship</w:t>
      </w:r>
    </w:p>
    <w:p w:rsidR="00000000" w:rsidRDefault="00F17D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     </w:t>
      </w:r>
      <w:hyperlink r:id="rId13" w:history="1">
        <w:r>
          <w:rPr>
            <w:rFonts w:ascii="Times New Roman" w:hAnsi="Times New Roman"/>
            <w:color w:val="0000FF"/>
            <w:sz w:val="20"/>
            <w:szCs w:val="20"/>
            <w:u w:val="single"/>
          </w:rPr>
          <w:t>24V</w:t>
        </w:r>
      </w:hyperlink>
      <w:r>
        <w:rPr>
          <w:rFonts w:ascii="Times New Roman" w:hAnsi="Times New Roman"/>
          <w:color w:val="000000"/>
          <w:sz w:val="20"/>
          <w:szCs w:val="20"/>
        </w:rPr>
        <w:t xml:space="preserve"> Denial of Admission and Removal</w:t>
      </w:r>
    </w:p>
    <w:p w:rsidR="00000000" w:rsidRDefault="00F17D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           </w:t>
      </w:r>
      <w:hyperlink r:id="rId14" w:history="1">
        <w:r>
          <w:rPr>
            <w:rFonts w:ascii="Times New Roman" w:hAnsi="Times New Roman"/>
            <w:color w:val="0000FF"/>
            <w:sz w:val="20"/>
            <w:szCs w:val="20"/>
            <w:u w:val="single"/>
          </w:rPr>
          <w:t>24V(G)</w:t>
        </w:r>
      </w:hyperlink>
      <w:r>
        <w:rPr>
          <w:rFonts w:ascii="Times New Roman" w:hAnsi="Times New Roman"/>
          <w:color w:val="000000"/>
          <w:sz w:val="20"/>
          <w:szCs w:val="20"/>
        </w:rPr>
        <w:t xml:space="preserve"> Judicial Review or Intervention</w:t>
      </w:r>
    </w:p>
    <w:p w:rsidR="00000000" w:rsidRDefault="00F17D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               </w:t>
      </w:r>
      <w:hyperlink r:id="rId15" w:history="1">
        <w:r>
          <w:rPr>
            <w:rFonts w:ascii="Times New Roman" w:hAnsi="Times New Roman"/>
            <w:color w:val="0000FF"/>
            <w:sz w:val="20"/>
            <w:szCs w:val="20"/>
            <w:u w:val="single"/>
          </w:rPr>
          <w:t>24k406</w:t>
        </w:r>
      </w:hyperlink>
      <w:r>
        <w:rPr>
          <w:rFonts w:ascii="Times New Roman" w:hAnsi="Times New Roman"/>
          <w:color w:val="000000"/>
          <w:sz w:val="20"/>
          <w:szCs w:val="20"/>
        </w:rPr>
        <w:t xml:space="preserve"> Determination</w:t>
      </w:r>
    </w:p>
    <w:p w:rsidR="00000000" w:rsidRDefault="00F17D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                </w:t>
      </w:r>
      <w:r>
        <w:rPr>
          <w:rFonts w:ascii="Times New Roman" w:hAnsi="Times New Roman"/>
          <w:color w:val="000000"/>
          <w:sz w:val="20"/>
          <w:szCs w:val="20"/>
        </w:rPr>
        <w:t xml:space="preserve">     </w:t>
      </w:r>
      <w:hyperlink r:id="rId16" w:history="1">
        <w:r>
          <w:rPr>
            <w:rFonts w:ascii="Times New Roman" w:hAnsi="Times New Roman"/>
            <w:color w:val="0000FF"/>
            <w:sz w:val="20"/>
            <w:szCs w:val="20"/>
            <w:u w:val="single"/>
          </w:rPr>
          <w:t>24k411</w:t>
        </w:r>
      </w:hyperlink>
      <w:r>
        <w:rPr>
          <w:rFonts w:ascii="Times New Roman" w:hAnsi="Times New Roman"/>
          <w:color w:val="000000"/>
          <w:sz w:val="20"/>
          <w:szCs w:val="20"/>
        </w:rPr>
        <w:t xml:space="preserve"> k. Remand. </w:t>
      </w:r>
      <w:hyperlink r:id="rId17" w:history="1">
        <w:r>
          <w:rPr>
            <w:rFonts w:ascii="Times New Roman" w:hAnsi="Times New Roman"/>
            <w:color w:val="0000FF"/>
            <w:sz w:val="20"/>
            <w:szCs w:val="20"/>
            <w:u w:val="single"/>
          </w:rPr>
          <w:t>Most Cited Cases</w:t>
        </w:r>
      </w:hyperlink>
      <w:r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:rsidR="00000000" w:rsidRDefault="00F17D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2" w:name="Document1zzIa99d4636867f11e08b05fdf15589"/>
      <w:bookmarkEnd w:id="2"/>
    </w:p>
    <w:p w:rsidR="00000000" w:rsidRDefault="00F17D28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0"/>
          <w:szCs w:val="20"/>
        </w:rPr>
        <w:t>Remand of a removal proceeding for further proceedings was warranted where the Board of I</w:t>
      </w:r>
      <w:r>
        <w:rPr>
          <w:rFonts w:ascii="Times New Roman" w:hAnsi="Times New Roman"/>
          <w:color w:val="000000"/>
          <w:sz w:val="20"/>
          <w:szCs w:val="20"/>
        </w:rPr>
        <w:t>m</w:t>
      </w:r>
      <w:r>
        <w:rPr>
          <w:rFonts w:ascii="Times New Roman" w:hAnsi="Times New Roman"/>
          <w:color w:val="000000"/>
          <w:sz w:val="20"/>
          <w:szCs w:val="20"/>
        </w:rPr>
        <w:t>migration Appeals (BIA), in ruling that alien's sho</w:t>
      </w:r>
      <w:r>
        <w:rPr>
          <w:rFonts w:ascii="Times New Roman" w:hAnsi="Times New Roman"/>
          <w:color w:val="000000"/>
          <w:sz w:val="20"/>
          <w:szCs w:val="20"/>
        </w:rPr>
        <w:t>p</w:t>
      </w:r>
      <w:r>
        <w:rPr>
          <w:rFonts w:ascii="Times New Roman" w:hAnsi="Times New Roman"/>
          <w:color w:val="000000"/>
          <w:sz w:val="20"/>
          <w:szCs w:val="20"/>
        </w:rPr>
        <w:lastRenderedPageBreak/>
        <w:t>lifting conviction was fo</w:t>
      </w:r>
      <w:r>
        <w:rPr>
          <w:rFonts w:ascii="Times New Roman" w:hAnsi="Times New Roman"/>
          <w:color w:val="000000"/>
          <w:sz w:val="20"/>
          <w:szCs w:val="20"/>
        </w:rPr>
        <w:t xml:space="preserve">r a </w:t>
      </w:r>
      <w:r>
        <w:rPr>
          <w:rFonts w:ascii="Times New Roman" w:hAnsi="Times New Roman"/>
          <w:color w:val="000000"/>
          <w:sz w:val="20"/>
          <w:szCs w:val="20"/>
        </w:rPr>
        <w:t>“</w:t>
      </w:r>
      <w:r>
        <w:rPr>
          <w:rFonts w:ascii="Times New Roman" w:hAnsi="Times New Roman"/>
          <w:color w:val="000000"/>
          <w:sz w:val="20"/>
          <w:szCs w:val="20"/>
        </w:rPr>
        <w:t>crime,</w:t>
      </w:r>
      <w:r>
        <w:rPr>
          <w:rFonts w:ascii="Times New Roman" w:hAnsi="Times New Roman"/>
          <w:color w:val="000000"/>
          <w:sz w:val="20"/>
          <w:szCs w:val="20"/>
        </w:rPr>
        <w:t>”</w:t>
      </w:r>
      <w:r>
        <w:rPr>
          <w:rFonts w:ascii="Times New Roman" w:hAnsi="Times New Roman"/>
          <w:color w:val="000000"/>
          <w:sz w:val="20"/>
          <w:szCs w:val="20"/>
        </w:rPr>
        <w:t xml:space="preserve"> applied the then-current version of a New Jersey shoplifting st</w:t>
      </w:r>
      <w:r>
        <w:rPr>
          <w:rFonts w:ascii="Times New Roman" w:hAnsi="Times New Roman"/>
          <w:color w:val="000000"/>
          <w:sz w:val="20"/>
          <w:szCs w:val="20"/>
        </w:rPr>
        <w:t>a</w:t>
      </w:r>
      <w:r>
        <w:rPr>
          <w:rFonts w:ascii="Times New Roman" w:hAnsi="Times New Roman"/>
          <w:color w:val="000000"/>
          <w:sz w:val="20"/>
          <w:szCs w:val="20"/>
        </w:rPr>
        <w:t>tute, rather than the version in effect at the time of the alien's offense, under which all four gradations of the offense were disorderly persons offenses. Immigration and Nation</w:t>
      </w:r>
      <w:r>
        <w:rPr>
          <w:rFonts w:ascii="Times New Roman" w:hAnsi="Times New Roman"/>
          <w:color w:val="000000"/>
          <w:sz w:val="20"/>
          <w:szCs w:val="20"/>
        </w:rPr>
        <w:t xml:space="preserve">ality Act, § 237(a)(2)(A)(ii), </w:t>
      </w:r>
      <w:hyperlink r:id="rId18" w:history="1">
        <w:r>
          <w:rPr>
            <w:rFonts w:ascii="Times New Roman" w:hAnsi="Times New Roman"/>
            <w:color w:val="0000FF"/>
            <w:sz w:val="20"/>
            <w:szCs w:val="20"/>
            <w:u w:val="single"/>
          </w:rPr>
          <w:t>8 U.S.C.A. § 1227(a)(2)(A)(ii)</w:t>
        </w:r>
      </w:hyperlink>
      <w:r>
        <w:rPr>
          <w:rFonts w:ascii="Times New Roman" w:hAnsi="Times New Roman"/>
          <w:color w:val="000000"/>
          <w:sz w:val="20"/>
          <w:szCs w:val="20"/>
        </w:rPr>
        <w:t xml:space="preserve">; </w:t>
      </w:r>
      <w:hyperlink r:id="rId19" w:history="1">
        <w:r>
          <w:rPr>
            <w:rFonts w:ascii="Times New Roman" w:hAnsi="Times New Roman"/>
            <w:color w:val="0000FF"/>
            <w:sz w:val="20"/>
            <w:szCs w:val="20"/>
            <w:u w:val="single"/>
          </w:rPr>
          <w:t>N.J.S.A. 2C:20–11</w:t>
        </w:r>
      </w:hyperlink>
      <w:r>
        <w:rPr>
          <w:rFonts w:ascii="Times New Roman" w:hAnsi="Times New Roman"/>
          <w:color w:val="000000"/>
          <w:sz w:val="20"/>
          <w:szCs w:val="20"/>
        </w:rPr>
        <w:t>(d) (1999).</w:t>
      </w:r>
    </w:p>
    <w:p w:rsidR="00000000" w:rsidRDefault="00F17D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000000" w:rsidRDefault="00F17D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0"/>
          <w:szCs w:val="20"/>
        </w:rPr>
        <w:t>On Petition for Review of an Order of the Board of Immigration Appeals, No. A090</w:t>
      </w:r>
      <w:r>
        <w:rPr>
          <w:rFonts w:ascii="Times New Roman" w:hAnsi="Times New Roman"/>
          <w:color w:val="000000"/>
          <w:sz w:val="20"/>
          <w:szCs w:val="20"/>
        </w:rPr>
        <w:t>–</w:t>
      </w:r>
      <w:r>
        <w:rPr>
          <w:rFonts w:ascii="Times New Roman" w:hAnsi="Times New Roman"/>
          <w:color w:val="000000"/>
          <w:sz w:val="20"/>
          <w:szCs w:val="20"/>
        </w:rPr>
        <w:t>260</w:t>
      </w:r>
      <w:r>
        <w:rPr>
          <w:rFonts w:ascii="Times New Roman" w:hAnsi="Times New Roman"/>
          <w:color w:val="000000"/>
          <w:sz w:val="20"/>
          <w:szCs w:val="20"/>
        </w:rPr>
        <w:t>–</w:t>
      </w:r>
      <w:r>
        <w:rPr>
          <w:rFonts w:ascii="Times New Roman" w:hAnsi="Times New Roman"/>
          <w:color w:val="000000"/>
          <w:sz w:val="20"/>
          <w:szCs w:val="20"/>
        </w:rPr>
        <w:t>288, I</w:t>
      </w:r>
      <w:r>
        <w:rPr>
          <w:rFonts w:ascii="Times New Roman" w:hAnsi="Times New Roman"/>
          <w:color w:val="000000"/>
          <w:sz w:val="20"/>
          <w:szCs w:val="20"/>
        </w:rPr>
        <w:t>m</w:t>
      </w:r>
      <w:r>
        <w:rPr>
          <w:rFonts w:ascii="Times New Roman" w:hAnsi="Times New Roman"/>
          <w:color w:val="000000"/>
          <w:sz w:val="20"/>
          <w:szCs w:val="20"/>
        </w:rPr>
        <w:t>migr</w:t>
      </w:r>
      <w:r>
        <w:rPr>
          <w:rFonts w:ascii="Times New Roman" w:hAnsi="Times New Roman"/>
          <w:color w:val="000000"/>
          <w:sz w:val="20"/>
          <w:szCs w:val="20"/>
        </w:rPr>
        <w:t>a</w:t>
      </w:r>
      <w:r>
        <w:rPr>
          <w:rFonts w:ascii="Times New Roman" w:hAnsi="Times New Roman"/>
          <w:color w:val="000000"/>
          <w:sz w:val="20"/>
          <w:szCs w:val="20"/>
        </w:rPr>
        <w:t>tion Judge: Hon. Henry S. Dogin.</w:t>
      </w:r>
      <w:hyperlink r:id="rId20" w:history="1">
        <w:r>
          <w:rPr>
            <w:rFonts w:ascii="Times New Roman" w:hAnsi="Times New Roman"/>
            <w:color w:val="0000FF"/>
            <w:sz w:val="20"/>
            <w:szCs w:val="20"/>
            <w:u w:val="single"/>
          </w:rPr>
          <w:t>Micaela M. Alv</w:t>
        </w:r>
        <w:r>
          <w:rPr>
            <w:rFonts w:ascii="Times New Roman" w:hAnsi="Times New Roman"/>
            <w:color w:val="0000FF"/>
            <w:sz w:val="20"/>
            <w:szCs w:val="20"/>
            <w:u w:val="single"/>
          </w:rPr>
          <w:t>a</w:t>
        </w:r>
        <w:r>
          <w:rPr>
            <w:rFonts w:ascii="Times New Roman" w:hAnsi="Times New Roman"/>
            <w:color w:val="0000FF"/>
            <w:sz w:val="20"/>
            <w:szCs w:val="20"/>
            <w:u w:val="single"/>
          </w:rPr>
          <w:t>rez</w:t>
        </w:r>
      </w:hyperlink>
      <w:r>
        <w:rPr>
          <w:rFonts w:ascii="Times New Roman" w:hAnsi="Times New Roman"/>
          <w:color w:val="000000"/>
          <w:sz w:val="20"/>
          <w:szCs w:val="20"/>
        </w:rPr>
        <w:t xml:space="preserve">, Esq., </w:t>
      </w:r>
      <w:hyperlink r:id="rId21" w:history="1">
        <w:r>
          <w:rPr>
            <w:rFonts w:ascii="Times New Roman" w:hAnsi="Times New Roman"/>
            <w:color w:val="0000FF"/>
            <w:sz w:val="20"/>
            <w:szCs w:val="20"/>
            <w:u w:val="single"/>
          </w:rPr>
          <w:t>Franci</w:t>
        </w:r>
        <w:r>
          <w:rPr>
            <w:rFonts w:ascii="Times New Roman" w:hAnsi="Times New Roman"/>
            <w:color w:val="0000FF"/>
            <w:sz w:val="20"/>
            <w:szCs w:val="20"/>
            <w:u w:val="single"/>
          </w:rPr>
          <w:t>s X. Geier</w:t>
        </w:r>
      </w:hyperlink>
      <w:r>
        <w:rPr>
          <w:rFonts w:ascii="Times New Roman" w:hAnsi="Times New Roman"/>
          <w:color w:val="000000"/>
          <w:sz w:val="20"/>
          <w:szCs w:val="20"/>
        </w:rPr>
        <w:t>, Esq. (Argued), Attorneys for Petitioner.</w:t>
      </w:r>
    </w:p>
    <w:p w:rsidR="00000000" w:rsidRDefault="00F17D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000000" w:rsidRDefault="00F17D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hyperlink r:id="rId22" w:history="1">
        <w:r>
          <w:rPr>
            <w:rFonts w:ascii="Times New Roman" w:hAnsi="Times New Roman"/>
            <w:color w:val="0000FF"/>
            <w:sz w:val="20"/>
            <w:szCs w:val="20"/>
            <w:u w:val="single"/>
          </w:rPr>
          <w:t>A. Marisa Chun</w:t>
        </w:r>
      </w:hyperlink>
      <w:r>
        <w:rPr>
          <w:rFonts w:ascii="Times New Roman" w:hAnsi="Times New Roman"/>
          <w:color w:val="000000"/>
          <w:sz w:val="20"/>
          <w:szCs w:val="20"/>
        </w:rPr>
        <w:t xml:space="preserve">, Esq. (Argued), U.S. Department of Justice, Washington, DC, and </w:t>
      </w:r>
      <w:hyperlink r:id="rId23" w:history="1">
        <w:r>
          <w:rPr>
            <w:rFonts w:ascii="Times New Roman" w:hAnsi="Times New Roman"/>
            <w:color w:val="0000FF"/>
            <w:sz w:val="20"/>
            <w:szCs w:val="20"/>
            <w:u w:val="single"/>
          </w:rPr>
          <w:t>Cindy S. Ferrier</w:t>
        </w:r>
      </w:hyperlink>
      <w:r>
        <w:rPr>
          <w:rFonts w:ascii="Times New Roman" w:hAnsi="Times New Roman"/>
          <w:color w:val="000000"/>
          <w:sz w:val="20"/>
          <w:szCs w:val="20"/>
        </w:rPr>
        <w:t xml:space="preserve">, Esq., R. Alexander Goring, Esq., </w:t>
      </w:r>
      <w:hyperlink r:id="rId24" w:history="1">
        <w:r>
          <w:rPr>
            <w:rFonts w:ascii="Times New Roman" w:hAnsi="Times New Roman"/>
            <w:color w:val="0000FF"/>
            <w:sz w:val="20"/>
            <w:szCs w:val="20"/>
            <w:u w:val="single"/>
          </w:rPr>
          <w:t>Eric H. Holder, Jr.</w:t>
        </w:r>
      </w:hyperlink>
      <w:r>
        <w:rPr>
          <w:rFonts w:ascii="Times New Roman" w:hAnsi="Times New Roman"/>
          <w:color w:val="000000"/>
          <w:sz w:val="20"/>
          <w:szCs w:val="20"/>
        </w:rPr>
        <w:t xml:space="preserve">, Esq., </w:t>
      </w:r>
      <w:hyperlink r:id="rId25" w:history="1">
        <w:r>
          <w:rPr>
            <w:rFonts w:ascii="Times New Roman" w:hAnsi="Times New Roman"/>
            <w:color w:val="0000FF"/>
            <w:sz w:val="20"/>
            <w:szCs w:val="20"/>
            <w:u w:val="single"/>
          </w:rPr>
          <w:t>Thomas W. Hussey</w:t>
        </w:r>
      </w:hyperlink>
      <w:r>
        <w:rPr>
          <w:rFonts w:ascii="Times New Roman" w:hAnsi="Times New Roman"/>
          <w:color w:val="000000"/>
          <w:sz w:val="20"/>
          <w:szCs w:val="20"/>
        </w:rPr>
        <w:t xml:space="preserve">, Esq., Justin R. Markel, Esq., </w:t>
      </w:r>
      <w:hyperlink r:id="rId26" w:history="1">
        <w:r>
          <w:rPr>
            <w:rFonts w:ascii="Times New Roman" w:hAnsi="Times New Roman"/>
            <w:color w:val="0000FF"/>
            <w:sz w:val="20"/>
            <w:szCs w:val="20"/>
            <w:u w:val="single"/>
          </w:rPr>
          <w:t>Keith I. McManus</w:t>
        </w:r>
      </w:hyperlink>
      <w:r>
        <w:rPr>
          <w:rFonts w:ascii="Times New Roman" w:hAnsi="Times New Roman"/>
          <w:color w:val="000000"/>
          <w:sz w:val="20"/>
          <w:szCs w:val="20"/>
        </w:rPr>
        <w:t>, Esq., Phillip M. Truman, Esq., U.S. Department of Justice, Office of Imm</w:t>
      </w:r>
      <w:r>
        <w:rPr>
          <w:rFonts w:ascii="Times New Roman" w:hAnsi="Times New Roman"/>
          <w:color w:val="000000"/>
          <w:sz w:val="20"/>
          <w:szCs w:val="20"/>
        </w:rPr>
        <w:t>i</w:t>
      </w:r>
      <w:r>
        <w:rPr>
          <w:rFonts w:ascii="Times New Roman" w:hAnsi="Times New Roman"/>
          <w:color w:val="000000"/>
          <w:sz w:val="20"/>
          <w:szCs w:val="20"/>
        </w:rPr>
        <w:t>gration Litigation, Civil Division, Washington, DC, Attorneys for Respondent.</w:t>
      </w:r>
    </w:p>
    <w:p w:rsidR="00000000" w:rsidRDefault="00F17D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000000" w:rsidRDefault="00F17D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Before: </w:t>
      </w:r>
      <w:hyperlink r:id="rId27" w:history="1">
        <w:r>
          <w:rPr>
            <w:rFonts w:ascii="Times New Roman" w:hAnsi="Times New Roman"/>
            <w:color w:val="0000FF"/>
            <w:sz w:val="20"/>
            <w:szCs w:val="20"/>
            <w:u w:val="single"/>
          </w:rPr>
          <w:t>SLOVITER</w:t>
        </w:r>
      </w:hyperlink>
      <w:r>
        <w:rPr>
          <w:rFonts w:ascii="Times New Roman" w:hAnsi="Times New Roman"/>
          <w:color w:val="000000"/>
          <w:sz w:val="20"/>
          <w:szCs w:val="20"/>
        </w:rPr>
        <w:t xml:space="preserve">, </w:t>
      </w:r>
      <w:hyperlink r:id="rId28" w:history="1">
        <w:r>
          <w:rPr>
            <w:rFonts w:ascii="Times New Roman" w:hAnsi="Times New Roman"/>
            <w:color w:val="0000FF"/>
            <w:sz w:val="20"/>
            <w:szCs w:val="20"/>
            <w:u w:val="single"/>
          </w:rPr>
          <w:t>GREENAWAY, JR.</w:t>
        </w:r>
      </w:hyperlink>
      <w:r>
        <w:rPr>
          <w:rFonts w:ascii="Times New Roman" w:hAnsi="Times New Roman"/>
          <w:color w:val="000000"/>
          <w:sz w:val="20"/>
          <w:szCs w:val="20"/>
        </w:rPr>
        <w:t>, an</w:t>
      </w:r>
      <w:r>
        <w:rPr>
          <w:rFonts w:ascii="Times New Roman" w:hAnsi="Times New Roman"/>
          <w:color w:val="000000"/>
          <w:sz w:val="20"/>
          <w:szCs w:val="20"/>
        </w:rPr>
        <w:t xml:space="preserve">d </w:t>
      </w:r>
      <w:hyperlink r:id="rId29" w:history="1">
        <w:r>
          <w:rPr>
            <w:rFonts w:ascii="Times New Roman" w:hAnsi="Times New Roman"/>
            <w:color w:val="0000FF"/>
            <w:sz w:val="20"/>
            <w:szCs w:val="20"/>
            <w:u w:val="single"/>
          </w:rPr>
          <w:t>STAPLETON</w:t>
        </w:r>
      </w:hyperlink>
      <w:r>
        <w:rPr>
          <w:rFonts w:ascii="Times New Roman" w:hAnsi="Times New Roman"/>
          <w:color w:val="000000"/>
          <w:sz w:val="20"/>
          <w:szCs w:val="20"/>
        </w:rPr>
        <w:t>, Circuit Judges.</w:t>
      </w:r>
    </w:p>
    <w:p w:rsidR="00000000" w:rsidRDefault="00F17D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000000" w:rsidRDefault="00F17D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0"/>
          <w:szCs w:val="20"/>
        </w:rPr>
        <w:t>OPINION OF THE COURT</w:t>
      </w:r>
    </w:p>
    <w:p w:rsidR="00000000" w:rsidRDefault="00F17D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hyperlink r:id="rId30" w:history="1">
        <w:r>
          <w:rPr>
            <w:rFonts w:ascii="Times New Roman" w:hAnsi="Times New Roman"/>
            <w:color w:val="0000FF"/>
            <w:sz w:val="20"/>
            <w:szCs w:val="20"/>
            <w:u w:val="single"/>
          </w:rPr>
          <w:t>STAPLETON</w:t>
        </w:r>
      </w:hyperlink>
      <w:r>
        <w:rPr>
          <w:rFonts w:ascii="Times New Roman" w:hAnsi="Times New Roman"/>
          <w:color w:val="000000"/>
          <w:sz w:val="20"/>
          <w:szCs w:val="20"/>
        </w:rPr>
        <w:t>, Circuit Judge:</w:t>
      </w:r>
    </w:p>
    <w:p w:rsidR="00000000" w:rsidRDefault="00F17D28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*1</w:t>
      </w:r>
      <w:r>
        <w:rPr>
          <w:rFonts w:ascii="Times New Roman" w:hAnsi="Times New Roman"/>
          <w:color w:val="000000"/>
          <w:sz w:val="20"/>
          <w:szCs w:val="20"/>
        </w:rPr>
        <w:t xml:space="preserve"> Bernardo Castillo, a native and citizen of Peru, has filed a petition for review of a decision of the Board of </w:t>
      </w:r>
      <w:r>
        <w:rPr>
          <w:rFonts w:ascii="Times New Roman" w:hAnsi="Times New Roman"/>
          <w:color w:val="000000"/>
          <w:sz w:val="20"/>
          <w:szCs w:val="20"/>
        </w:rPr>
        <w:t>Immigration Appeals (</w:t>
      </w:r>
      <w:r>
        <w:rPr>
          <w:rFonts w:ascii="Times New Roman" w:hAnsi="Times New Roman"/>
          <w:color w:val="000000"/>
          <w:sz w:val="20"/>
          <w:szCs w:val="20"/>
        </w:rPr>
        <w:t>“</w:t>
      </w:r>
      <w:r>
        <w:rPr>
          <w:rFonts w:ascii="Times New Roman" w:hAnsi="Times New Roman"/>
          <w:color w:val="000000"/>
          <w:sz w:val="20"/>
          <w:szCs w:val="20"/>
        </w:rPr>
        <w:t>BIA</w:t>
      </w:r>
      <w:r>
        <w:rPr>
          <w:rFonts w:ascii="Times New Roman" w:hAnsi="Times New Roman"/>
          <w:color w:val="000000"/>
          <w:sz w:val="20"/>
          <w:szCs w:val="20"/>
        </w:rPr>
        <w:t>”</w:t>
      </w:r>
      <w:r>
        <w:rPr>
          <w:rFonts w:ascii="Times New Roman" w:hAnsi="Times New Roman"/>
          <w:color w:val="000000"/>
          <w:sz w:val="20"/>
          <w:szCs w:val="20"/>
        </w:rPr>
        <w:t>). We will grant the petition.</w:t>
      </w:r>
    </w:p>
    <w:p w:rsidR="00000000" w:rsidRDefault="00F17D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000000" w:rsidRDefault="00F17D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0"/>
          <w:szCs w:val="20"/>
        </w:rPr>
        <w:t>I.</w:t>
      </w:r>
    </w:p>
    <w:p w:rsidR="00000000" w:rsidRDefault="00F17D28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0"/>
          <w:szCs w:val="20"/>
        </w:rPr>
        <w:t>Castillo entered the United States in 1985 without inspection, became a temporary resident in 1988, and adjusted to lawful permanent resident status in D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cember 1990. Prior to that adjustment, ho</w:t>
      </w:r>
      <w:r>
        <w:rPr>
          <w:rFonts w:ascii="Times New Roman" w:hAnsi="Times New Roman"/>
          <w:color w:val="000000"/>
          <w:sz w:val="20"/>
          <w:szCs w:val="20"/>
        </w:rPr>
        <w:t>wever, in 1989, he was convicted in state court in New Jersey of receiving stolen property. In January, 1994, a New Jersey court convicted him of having committed a violation of New Jersey's shoplifting statute on July 30, 1993. He was thereafter convicted</w:t>
      </w:r>
      <w:r>
        <w:rPr>
          <w:rFonts w:ascii="Times New Roman" w:hAnsi="Times New Roman"/>
          <w:color w:val="000000"/>
          <w:sz w:val="20"/>
          <w:szCs w:val="20"/>
        </w:rPr>
        <w:t xml:space="preserve"> of receiving stolen property three more times and of contempt on another occasion. In light of these convictions, the Department of Homeland Security placed Castillo in removal proceedings.</w:t>
      </w:r>
    </w:p>
    <w:p w:rsidR="00000000" w:rsidRDefault="00F17D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000000" w:rsidRDefault="00F17D28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0"/>
          <w:szCs w:val="20"/>
        </w:rPr>
        <w:t>Before the Immigration Judge (</w:t>
      </w:r>
      <w:r>
        <w:rPr>
          <w:rFonts w:ascii="Times New Roman" w:hAnsi="Times New Roman"/>
          <w:color w:val="000000"/>
          <w:sz w:val="20"/>
          <w:szCs w:val="20"/>
        </w:rPr>
        <w:t>“</w:t>
      </w:r>
      <w:r>
        <w:rPr>
          <w:rFonts w:ascii="Times New Roman" w:hAnsi="Times New Roman"/>
          <w:color w:val="000000"/>
          <w:sz w:val="20"/>
          <w:szCs w:val="20"/>
        </w:rPr>
        <w:t>IJ</w:t>
      </w:r>
      <w:r>
        <w:rPr>
          <w:rFonts w:ascii="Times New Roman" w:hAnsi="Times New Roman"/>
          <w:color w:val="000000"/>
          <w:sz w:val="20"/>
          <w:szCs w:val="20"/>
        </w:rPr>
        <w:t>”</w:t>
      </w:r>
      <w:r>
        <w:rPr>
          <w:rFonts w:ascii="Times New Roman" w:hAnsi="Times New Roman"/>
          <w:color w:val="000000"/>
          <w:sz w:val="20"/>
          <w:szCs w:val="20"/>
        </w:rPr>
        <w:t>), Castillo admitted his crimi</w:t>
      </w:r>
      <w:r>
        <w:rPr>
          <w:rFonts w:ascii="Times New Roman" w:hAnsi="Times New Roman"/>
          <w:color w:val="000000"/>
          <w:sz w:val="20"/>
          <w:szCs w:val="20"/>
        </w:rPr>
        <w:t>nal history and conceded r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mov</w:t>
      </w:r>
      <w:r>
        <w:rPr>
          <w:rFonts w:ascii="Times New Roman" w:hAnsi="Times New Roman"/>
          <w:color w:val="000000"/>
          <w:sz w:val="20"/>
          <w:szCs w:val="20"/>
        </w:rPr>
        <w:t>a</w:t>
      </w:r>
      <w:r>
        <w:rPr>
          <w:rFonts w:ascii="Times New Roman" w:hAnsi="Times New Roman"/>
          <w:color w:val="000000"/>
          <w:sz w:val="20"/>
          <w:szCs w:val="20"/>
        </w:rPr>
        <w:t xml:space="preserve">bility, but argued eligibility for, 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inter alia,</w:t>
      </w:r>
      <w:r>
        <w:rPr>
          <w:rFonts w:ascii="Times New Roman" w:hAnsi="Times New Roman"/>
          <w:color w:val="000000"/>
          <w:sz w:val="20"/>
          <w:szCs w:val="20"/>
        </w:rPr>
        <w:t xml:space="preserve"> cancellation of removal pursuant to Section 240A(a) of the Imm</w:t>
      </w:r>
      <w:r>
        <w:rPr>
          <w:rFonts w:ascii="Times New Roman" w:hAnsi="Times New Roman"/>
          <w:color w:val="000000"/>
          <w:sz w:val="20"/>
          <w:szCs w:val="20"/>
        </w:rPr>
        <w:t>i</w:t>
      </w:r>
      <w:r>
        <w:rPr>
          <w:rFonts w:ascii="Times New Roman" w:hAnsi="Times New Roman"/>
          <w:color w:val="000000"/>
          <w:sz w:val="20"/>
          <w:szCs w:val="20"/>
        </w:rPr>
        <w:t>gration and Nationality Act (</w:t>
      </w:r>
      <w:r>
        <w:rPr>
          <w:rFonts w:ascii="Times New Roman" w:hAnsi="Times New Roman"/>
          <w:color w:val="000000"/>
          <w:sz w:val="20"/>
          <w:szCs w:val="20"/>
        </w:rPr>
        <w:t>“</w:t>
      </w:r>
      <w:r>
        <w:rPr>
          <w:rFonts w:ascii="Times New Roman" w:hAnsi="Times New Roman"/>
          <w:color w:val="000000"/>
          <w:sz w:val="20"/>
          <w:szCs w:val="20"/>
        </w:rPr>
        <w:t>INA</w:t>
      </w:r>
      <w:r>
        <w:rPr>
          <w:rFonts w:ascii="Times New Roman" w:hAnsi="Times New Roman"/>
          <w:color w:val="000000"/>
          <w:sz w:val="20"/>
          <w:szCs w:val="20"/>
        </w:rPr>
        <w:t>”</w:t>
      </w:r>
      <w:r>
        <w:rPr>
          <w:rFonts w:ascii="Times New Roman" w:hAnsi="Times New Roman"/>
          <w:color w:val="000000"/>
          <w:sz w:val="20"/>
          <w:szCs w:val="20"/>
        </w:rPr>
        <w:t xml:space="preserve">), </w:t>
      </w:r>
      <w:hyperlink r:id="rId31" w:history="1">
        <w:r>
          <w:rPr>
            <w:rFonts w:ascii="Times New Roman" w:hAnsi="Times New Roman"/>
            <w:color w:val="0000FF"/>
            <w:sz w:val="20"/>
            <w:szCs w:val="20"/>
            <w:u w:val="single"/>
          </w:rPr>
          <w:t>8 U.S.C. § 1229b(a)</w:t>
        </w:r>
      </w:hyperlink>
      <w:r>
        <w:rPr>
          <w:rFonts w:ascii="Times New Roman" w:hAnsi="Times New Roman"/>
          <w:color w:val="000000"/>
          <w:sz w:val="20"/>
          <w:szCs w:val="20"/>
        </w:rPr>
        <w:t>. The IJ denied relief and ordered Castillo removed from the United States. Castillo appealed, and the BIA dismissed his appeal.</w:t>
      </w:r>
    </w:p>
    <w:p w:rsidR="00000000" w:rsidRDefault="00F17D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000000" w:rsidRDefault="00F17D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0"/>
          <w:szCs w:val="20"/>
        </w:rPr>
        <w:t>II.</w:t>
      </w:r>
    </w:p>
    <w:p w:rsidR="00000000" w:rsidRDefault="00F17D28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0"/>
          <w:szCs w:val="20"/>
        </w:rPr>
        <w:t>We have j</w:t>
      </w:r>
      <w:r>
        <w:rPr>
          <w:rFonts w:ascii="Times New Roman" w:hAnsi="Times New Roman"/>
          <w:color w:val="000000"/>
          <w:sz w:val="20"/>
          <w:szCs w:val="20"/>
        </w:rPr>
        <w:t xml:space="preserve">urisdiction over the petition for review pursuant to </w:t>
      </w:r>
      <w:hyperlink r:id="rId32" w:history="1">
        <w:r>
          <w:rPr>
            <w:rFonts w:ascii="Times New Roman" w:hAnsi="Times New Roman"/>
            <w:color w:val="0000FF"/>
            <w:sz w:val="20"/>
            <w:szCs w:val="20"/>
            <w:u w:val="single"/>
          </w:rPr>
          <w:t>8 U.S.C. § 1252(a)</w:t>
        </w:r>
      </w:hyperlink>
      <w:r>
        <w:rPr>
          <w:rFonts w:ascii="Times New Roman" w:hAnsi="Times New Roman"/>
          <w:color w:val="000000"/>
          <w:sz w:val="20"/>
          <w:szCs w:val="20"/>
        </w:rPr>
        <w:t xml:space="preserve">. </w:t>
      </w:r>
      <w:r>
        <w:rPr>
          <w:rFonts w:ascii="Times New Roman" w:hAnsi="Times New Roman"/>
          <w:color w:val="000000"/>
          <w:sz w:val="20"/>
          <w:szCs w:val="20"/>
        </w:rPr>
        <w:t>“</w:t>
      </w:r>
      <w:r>
        <w:rPr>
          <w:rFonts w:ascii="Times New Roman" w:hAnsi="Times New Roman"/>
          <w:color w:val="000000"/>
          <w:sz w:val="20"/>
          <w:szCs w:val="20"/>
        </w:rPr>
        <w:t xml:space="preserve">Because the </w:t>
      </w:r>
      <w:r>
        <w:rPr>
          <w:rFonts w:ascii="Times New Roman" w:hAnsi="Times New Roman"/>
          <w:color w:val="000000"/>
          <w:sz w:val="20"/>
          <w:szCs w:val="20"/>
        </w:rPr>
        <w:t>BIA issued its own decision, we review that decision, and not that of the IJ.</w:t>
      </w:r>
      <w:r>
        <w:rPr>
          <w:rFonts w:ascii="Times New Roman" w:hAnsi="Times New Roman"/>
          <w:color w:val="000000"/>
          <w:sz w:val="20"/>
          <w:szCs w:val="20"/>
        </w:rPr>
        <w:t>”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hyperlink r:id="rId33" w:history="1">
        <w:r>
          <w:rPr>
            <w:rFonts w:ascii="Times New Roman" w:hAnsi="Times New Roman"/>
            <w:i/>
            <w:iCs/>
            <w:color w:val="0000FF"/>
            <w:sz w:val="20"/>
            <w:szCs w:val="20"/>
            <w:u w:val="single"/>
          </w:rPr>
          <w:t>Sheriff v. Attorney Gen.,</w:t>
        </w:r>
      </w:hyperlink>
      <w:hyperlink r:id="rId34" w:history="1">
        <w:r>
          <w:rPr>
            <w:rFonts w:ascii="Times New Roman" w:hAnsi="Times New Roman"/>
            <w:color w:val="0000FF"/>
            <w:sz w:val="20"/>
            <w:szCs w:val="20"/>
            <w:u w:val="single"/>
          </w:rPr>
          <w:t xml:space="preserve"> 587 F.3d 584, 588 (3d Cir.2009)</w:t>
        </w:r>
      </w:hyperlink>
      <w:r>
        <w:rPr>
          <w:rFonts w:ascii="Times New Roman" w:hAnsi="Times New Roman"/>
          <w:color w:val="000000"/>
          <w:sz w:val="20"/>
          <w:szCs w:val="20"/>
        </w:rPr>
        <w:t xml:space="preserve"> (citing </w:t>
      </w:r>
      <w:hyperlink r:id="rId35" w:history="1">
        <w:r>
          <w:rPr>
            <w:rFonts w:ascii="Times New Roman" w:hAnsi="Times New Roman"/>
            <w:i/>
            <w:iCs/>
            <w:color w:val="0000FF"/>
            <w:sz w:val="20"/>
            <w:szCs w:val="20"/>
            <w:u w:val="single"/>
          </w:rPr>
          <w:t>Ezeagwuna v. Ashcroft,</w:t>
        </w:r>
      </w:hyperlink>
      <w:hyperlink r:id="rId36" w:history="1">
        <w:r>
          <w:rPr>
            <w:rFonts w:ascii="Times New Roman" w:hAnsi="Times New Roman"/>
            <w:color w:val="0000FF"/>
            <w:sz w:val="20"/>
            <w:szCs w:val="20"/>
            <w:u w:val="single"/>
          </w:rPr>
          <w:t xml:space="preserve"> 301 F.3d 116, 126 (3d Cir.2002)</w:t>
        </w:r>
      </w:hyperlink>
      <w:r>
        <w:rPr>
          <w:rFonts w:ascii="Times New Roman" w:hAnsi="Times New Roman"/>
          <w:color w:val="000000"/>
          <w:sz w:val="20"/>
          <w:szCs w:val="20"/>
        </w:rPr>
        <w:t xml:space="preserve">). </w:t>
      </w:r>
      <w:r>
        <w:rPr>
          <w:rFonts w:ascii="Times New Roman" w:hAnsi="Times New Roman"/>
          <w:color w:val="000000"/>
          <w:sz w:val="20"/>
          <w:szCs w:val="20"/>
        </w:rPr>
        <w:t>“</w:t>
      </w:r>
      <w:r>
        <w:rPr>
          <w:rFonts w:ascii="Times New Roman" w:hAnsi="Times New Roman"/>
          <w:color w:val="000000"/>
          <w:sz w:val="20"/>
          <w:szCs w:val="20"/>
        </w:rPr>
        <w:t>The BIA's factual findings are reviewed for substantial evidence.</w:t>
      </w:r>
      <w:r>
        <w:rPr>
          <w:rFonts w:ascii="Times New Roman" w:hAnsi="Times New Roman"/>
          <w:color w:val="000000"/>
          <w:sz w:val="20"/>
          <w:szCs w:val="20"/>
        </w:rPr>
        <w:t>”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hyperlink r:id="rId37" w:history="1">
        <w:r>
          <w:rPr>
            <w:rFonts w:ascii="Times New Roman" w:hAnsi="Times New Roman"/>
            <w:i/>
            <w:iCs/>
            <w:color w:val="0000FF"/>
            <w:sz w:val="20"/>
            <w:szCs w:val="20"/>
            <w:u w:val="single"/>
          </w:rPr>
          <w:t>Br</w:t>
        </w:r>
        <w:r>
          <w:rPr>
            <w:rFonts w:ascii="Times New Roman" w:hAnsi="Times New Roman"/>
            <w:i/>
            <w:iCs/>
            <w:color w:val="0000FF"/>
            <w:sz w:val="20"/>
            <w:szCs w:val="20"/>
            <w:u w:val="single"/>
          </w:rPr>
          <w:t>i</w:t>
        </w:r>
        <w:r>
          <w:rPr>
            <w:rFonts w:ascii="Times New Roman" w:hAnsi="Times New Roman"/>
            <w:i/>
            <w:iCs/>
            <w:color w:val="0000FF"/>
            <w:sz w:val="20"/>
            <w:szCs w:val="20"/>
            <w:u w:val="single"/>
          </w:rPr>
          <w:t>seno–Flores v. Attorney Gen.,</w:t>
        </w:r>
      </w:hyperlink>
      <w:hyperlink r:id="rId38" w:history="1">
        <w:r>
          <w:rPr>
            <w:rFonts w:ascii="Times New Roman" w:hAnsi="Times New Roman"/>
            <w:color w:val="0000FF"/>
            <w:sz w:val="20"/>
            <w:szCs w:val="20"/>
            <w:u w:val="single"/>
          </w:rPr>
          <w:t xml:space="preserve"> 492 F.3d 226, 228 (3d Cir.2007)</w:t>
        </w:r>
      </w:hyperlink>
      <w:r>
        <w:rPr>
          <w:rFonts w:ascii="Times New Roman" w:hAnsi="Times New Roman"/>
          <w:color w:val="000000"/>
          <w:sz w:val="20"/>
          <w:szCs w:val="20"/>
        </w:rPr>
        <w:t>.</w:t>
      </w:r>
    </w:p>
    <w:p w:rsidR="00000000" w:rsidRDefault="00F17D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000000" w:rsidRDefault="00F17D28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0"/>
          <w:szCs w:val="20"/>
        </w:rPr>
        <w:t>“</w:t>
      </w:r>
      <w:r>
        <w:rPr>
          <w:rFonts w:ascii="Times New Roman" w:hAnsi="Times New Roman"/>
          <w:color w:val="000000"/>
          <w:sz w:val="20"/>
          <w:szCs w:val="20"/>
        </w:rPr>
        <w:t>This Court r</w:t>
      </w:r>
      <w:r>
        <w:rPr>
          <w:rFonts w:ascii="Times New Roman" w:hAnsi="Times New Roman"/>
          <w:color w:val="000000"/>
          <w:sz w:val="20"/>
          <w:szCs w:val="20"/>
        </w:rPr>
        <w:t>eviews the BIA's legal determin</w:t>
      </w:r>
      <w:r>
        <w:rPr>
          <w:rFonts w:ascii="Times New Roman" w:hAnsi="Times New Roman"/>
          <w:color w:val="000000"/>
          <w:sz w:val="20"/>
          <w:szCs w:val="20"/>
        </w:rPr>
        <w:t>a</w:t>
      </w:r>
      <w:r>
        <w:rPr>
          <w:rFonts w:ascii="Times New Roman" w:hAnsi="Times New Roman"/>
          <w:color w:val="000000"/>
          <w:sz w:val="20"/>
          <w:szCs w:val="20"/>
        </w:rPr>
        <w:t>tions de novo, subject to the principles of def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 xml:space="preserve">rence articulated in </w:t>
      </w:r>
      <w:hyperlink r:id="rId39" w:history="1">
        <w:r>
          <w:rPr>
            <w:rFonts w:ascii="Times New Roman" w:hAnsi="Times New Roman"/>
            <w:i/>
            <w:iCs/>
            <w:color w:val="0000FF"/>
            <w:sz w:val="20"/>
            <w:szCs w:val="20"/>
            <w:u w:val="single"/>
          </w:rPr>
          <w:t>Chevron U.S.A. Inc. v. NRDC,</w:t>
        </w:r>
      </w:hyperlink>
      <w:hyperlink r:id="rId40" w:history="1">
        <w:r>
          <w:rPr>
            <w:rFonts w:ascii="Times New Roman" w:hAnsi="Times New Roman"/>
            <w:color w:val="0000FF"/>
            <w:sz w:val="20"/>
            <w:szCs w:val="20"/>
            <w:u w:val="single"/>
          </w:rPr>
          <w:t xml:space="preserve"> 467 U.S. 837, 844, 104 S.Ct. 2778, 81 L.Ed.2d 694 (1984)</w:t>
        </w:r>
      </w:hyperlink>
      <w:r>
        <w:rPr>
          <w:rFonts w:ascii="Times New Roman" w:hAnsi="Times New Roman"/>
          <w:color w:val="000000"/>
          <w:sz w:val="20"/>
          <w:szCs w:val="20"/>
        </w:rPr>
        <w:t>.</w:t>
      </w:r>
      <w:r>
        <w:rPr>
          <w:rFonts w:ascii="Times New Roman" w:hAnsi="Times New Roman"/>
          <w:color w:val="000000"/>
          <w:sz w:val="20"/>
          <w:szCs w:val="20"/>
        </w:rPr>
        <w:t>”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hyperlink r:id="rId41" w:history="1">
        <w:r>
          <w:rPr>
            <w:rFonts w:ascii="Times New Roman" w:hAnsi="Times New Roman"/>
            <w:i/>
            <w:iCs/>
            <w:color w:val="0000FF"/>
            <w:sz w:val="20"/>
            <w:szCs w:val="20"/>
            <w:u w:val="single"/>
          </w:rPr>
          <w:t>Id.</w:t>
        </w:r>
      </w:hyperlink>
      <w:r>
        <w:rPr>
          <w:rFonts w:ascii="Times New Roman" w:hAnsi="Times New Roman"/>
          <w:color w:val="000000"/>
          <w:sz w:val="20"/>
          <w:szCs w:val="20"/>
        </w:rPr>
        <w:t xml:space="preserve"> (citing </w:t>
      </w:r>
      <w:hyperlink r:id="rId42" w:history="1">
        <w:r>
          <w:rPr>
            <w:rFonts w:ascii="Times New Roman" w:hAnsi="Times New Roman"/>
            <w:i/>
            <w:iCs/>
            <w:color w:val="0000FF"/>
            <w:sz w:val="20"/>
            <w:szCs w:val="20"/>
            <w:u w:val="single"/>
          </w:rPr>
          <w:t>Wang v. Ashcroft,</w:t>
        </w:r>
      </w:hyperlink>
      <w:hyperlink r:id="rId43" w:history="1">
        <w:r>
          <w:rPr>
            <w:rFonts w:ascii="Times New Roman" w:hAnsi="Times New Roman"/>
            <w:color w:val="0000FF"/>
            <w:sz w:val="20"/>
            <w:szCs w:val="20"/>
            <w:u w:val="single"/>
          </w:rPr>
          <w:t xml:space="preserve"> 368 F.3d 347, 349 (3d Cir.2004)</w:t>
        </w:r>
      </w:hyperlink>
      <w:r>
        <w:rPr>
          <w:rFonts w:ascii="Times New Roman" w:hAnsi="Times New Roman"/>
          <w:color w:val="000000"/>
          <w:sz w:val="20"/>
          <w:szCs w:val="20"/>
        </w:rPr>
        <w:t xml:space="preserve">). </w:t>
      </w:r>
      <w:r>
        <w:rPr>
          <w:rFonts w:ascii="Times New Roman" w:hAnsi="Times New Roman"/>
          <w:color w:val="000000"/>
          <w:sz w:val="20"/>
          <w:szCs w:val="20"/>
        </w:rPr>
        <w:t>“</w:t>
      </w:r>
      <w:r>
        <w:rPr>
          <w:rFonts w:ascii="Times New Roman" w:hAnsi="Times New Roman"/>
          <w:color w:val="000000"/>
          <w:sz w:val="20"/>
          <w:szCs w:val="20"/>
        </w:rPr>
        <w:t xml:space="preserve">Accordingly, </w:t>
      </w:r>
      <w:r>
        <w:rPr>
          <w:rFonts w:ascii="Times New Roman" w:hAnsi="Times New Roman"/>
          <w:color w:val="000000"/>
          <w:sz w:val="20"/>
          <w:szCs w:val="20"/>
        </w:rPr>
        <w:t>‘</w:t>
      </w:r>
      <w:r>
        <w:rPr>
          <w:rFonts w:ascii="Times New Roman" w:hAnsi="Times New Roman"/>
          <w:color w:val="000000"/>
          <w:sz w:val="20"/>
          <w:szCs w:val="20"/>
        </w:rPr>
        <w:t>if the intent of Congress is clear, that is the end of the matter; for the court, as well as the agency, must give effect to t</w:t>
      </w:r>
      <w:r>
        <w:rPr>
          <w:rFonts w:ascii="Times New Roman" w:hAnsi="Times New Roman"/>
          <w:color w:val="000000"/>
          <w:sz w:val="20"/>
          <w:szCs w:val="20"/>
        </w:rPr>
        <w:t>he unambiguously expressed intent of Congress.</w:t>
      </w:r>
      <w:r>
        <w:rPr>
          <w:rFonts w:ascii="Times New Roman" w:hAnsi="Times New Roman"/>
          <w:color w:val="000000"/>
          <w:sz w:val="20"/>
          <w:szCs w:val="20"/>
        </w:rPr>
        <w:t>’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”</w:t>
      </w:r>
      <w:r>
        <w:rPr>
          <w:rFonts w:ascii="Times New Roman" w:hAnsi="Times New Roman"/>
          <w:color w:val="000000"/>
          <w:sz w:val="20"/>
          <w:szCs w:val="20"/>
        </w:rPr>
        <w:t xml:space="preserve">   </w:t>
      </w:r>
      <w:hyperlink r:id="rId44" w:history="1">
        <w:r>
          <w:rPr>
            <w:rFonts w:ascii="Times New Roman" w:hAnsi="Times New Roman"/>
            <w:i/>
            <w:iCs/>
            <w:color w:val="0000FF"/>
            <w:sz w:val="20"/>
            <w:szCs w:val="20"/>
            <w:u w:val="single"/>
          </w:rPr>
          <w:t>Acosta v. Ashcroft,</w:t>
        </w:r>
      </w:hyperlink>
      <w:hyperlink r:id="rId45" w:history="1">
        <w:r>
          <w:rPr>
            <w:rFonts w:ascii="Times New Roman" w:hAnsi="Times New Roman"/>
            <w:color w:val="0000FF"/>
            <w:sz w:val="20"/>
            <w:szCs w:val="20"/>
            <w:u w:val="single"/>
          </w:rPr>
          <w:t xml:space="preserve"> 341 F.3d 218, 222 (3d Cir.2003)</w:t>
        </w:r>
      </w:hyperlink>
      <w:r>
        <w:rPr>
          <w:rFonts w:ascii="Times New Roman" w:hAnsi="Times New Roman"/>
          <w:color w:val="000000"/>
          <w:sz w:val="20"/>
          <w:szCs w:val="20"/>
        </w:rPr>
        <w:t xml:space="preserve"> (quoting </w:t>
      </w:r>
      <w:hyperlink r:id="rId46" w:history="1">
        <w:r>
          <w:rPr>
            <w:rFonts w:ascii="Times New Roman" w:hAnsi="Times New Roman"/>
            <w:i/>
            <w:iCs/>
            <w:color w:val="0000FF"/>
            <w:sz w:val="20"/>
            <w:szCs w:val="20"/>
            <w:u w:val="single"/>
          </w:rPr>
          <w:t>Chevron,</w:t>
        </w:r>
      </w:hyperlink>
      <w:hyperlink r:id="rId47" w:history="1">
        <w:r>
          <w:rPr>
            <w:rFonts w:ascii="Times New Roman" w:hAnsi="Times New Roman"/>
            <w:color w:val="0000FF"/>
            <w:sz w:val="20"/>
            <w:szCs w:val="20"/>
            <w:u w:val="single"/>
          </w:rPr>
          <w:t xml:space="preserve"> 467 U.S. at 842–43, 104 S.Ct. 2778).</w:t>
        </w:r>
      </w:hyperlink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“</w:t>
      </w:r>
      <w:r>
        <w:rPr>
          <w:rFonts w:ascii="Times New Roman" w:hAnsi="Times New Roman"/>
          <w:color w:val="000000"/>
          <w:sz w:val="20"/>
          <w:szCs w:val="20"/>
        </w:rPr>
        <w:t>On the other hand, if the statute is silent or ambiguous with respect to the spe</w:t>
      </w:r>
      <w:r>
        <w:rPr>
          <w:rFonts w:ascii="Times New Roman" w:hAnsi="Times New Roman"/>
          <w:color w:val="000000"/>
          <w:sz w:val="20"/>
          <w:szCs w:val="20"/>
        </w:rPr>
        <w:t>cific issue, the question for the court is whether the agency's answer is based on a permissible construction of the statute.</w:t>
      </w:r>
      <w:r>
        <w:rPr>
          <w:rFonts w:ascii="Times New Roman" w:hAnsi="Times New Roman"/>
          <w:color w:val="000000"/>
          <w:sz w:val="20"/>
          <w:szCs w:val="20"/>
        </w:rPr>
        <w:t>”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hyperlink r:id="rId48" w:history="1">
        <w:r>
          <w:rPr>
            <w:rFonts w:ascii="Times New Roman" w:hAnsi="Times New Roman"/>
            <w:i/>
            <w:iCs/>
            <w:color w:val="0000FF"/>
            <w:sz w:val="20"/>
            <w:szCs w:val="20"/>
            <w:u w:val="single"/>
          </w:rPr>
          <w:t>Id.</w:t>
        </w:r>
      </w:hyperlink>
      <w:r>
        <w:rPr>
          <w:rFonts w:ascii="Times New Roman" w:hAnsi="Times New Roman"/>
          <w:color w:val="000000"/>
          <w:sz w:val="20"/>
          <w:szCs w:val="20"/>
        </w:rPr>
        <w:t xml:space="preserve"> (internal quotation and</w:t>
      </w:r>
      <w:r>
        <w:rPr>
          <w:rFonts w:ascii="Times New Roman" w:hAnsi="Times New Roman"/>
          <w:color w:val="000000"/>
          <w:sz w:val="20"/>
          <w:szCs w:val="20"/>
        </w:rPr>
        <w:t xml:space="preserve"> citation omitted). </w:t>
      </w:r>
      <w:r>
        <w:rPr>
          <w:rFonts w:ascii="Times New Roman" w:hAnsi="Times New Roman"/>
          <w:color w:val="000000"/>
          <w:sz w:val="20"/>
          <w:szCs w:val="20"/>
        </w:rPr>
        <w:t>“</w:t>
      </w:r>
      <w:r>
        <w:rPr>
          <w:rFonts w:ascii="Times New Roman" w:hAnsi="Times New Roman"/>
          <w:color w:val="000000"/>
          <w:sz w:val="20"/>
          <w:szCs w:val="20"/>
        </w:rPr>
        <w:t xml:space="preserve">In its interpretation of the INA, the BIA should be afforded </w:t>
      </w:r>
      <w:hyperlink r:id="rId49" w:history="1">
        <w:r>
          <w:rPr>
            <w:rFonts w:ascii="Times New Roman" w:hAnsi="Times New Roman"/>
            <w:i/>
            <w:iCs/>
            <w:color w:val="0000FF"/>
            <w:sz w:val="20"/>
            <w:szCs w:val="20"/>
            <w:u w:val="single"/>
          </w:rPr>
          <w:t>Chevron</w:t>
        </w:r>
      </w:hyperlink>
      <w:r>
        <w:rPr>
          <w:rFonts w:ascii="Times New Roman" w:hAnsi="Times New Roman"/>
          <w:color w:val="000000"/>
          <w:sz w:val="20"/>
          <w:szCs w:val="20"/>
        </w:rPr>
        <w:t xml:space="preserve"> deference as it gives ambiguous statutory terms concrete meaning</w:t>
      </w:r>
      <w:r>
        <w:rPr>
          <w:rFonts w:ascii="Times New Roman" w:hAnsi="Times New Roman"/>
          <w:color w:val="000000"/>
          <w:sz w:val="20"/>
          <w:szCs w:val="20"/>
        </w:rPr>
        <w:t xml:space="preserve"> through a process of case-by-case adjudic</w:t>
      </w:r>
      <w:r>
        <w:rPr>
          <w:rFonts w:ascii="Times New Roman" w:hAnsi="Times New Roman"/>
          <w:color w:val="000000"/>
          <w:sz w:val="20"/>
          <w:szCs w:val="20"/>
        </w:rPr>
        <w:t>a</w:t>
      </w:r>
      <w:r>
        <w:rPr>
          <w:rFonts w:ascii="Times New Roman" w:hAnsi="Times New Roman"/>
          <w:color w:val="000000"/>
          <w:sz w:val="20"/>
          <w:szCs w:val="20"/>
        </w:rPr>
        <w:t>tion.</w:t>
      </w:r>
      <w:r>
        <w:rPr>
          <w:rFonts w:ascii="Times New Roman" w:hAnsi="Times New Roman"/>
          <w:color w:val="000000"/>
          <w:sz w:val="20"/>
          <w:szCs w:val="20"/>
        </w:rPr>
        <w:t>”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hyperlink r:id="rId50" w:history="1">
        <w:r>
          <w:rPr>
            <w:rFonts w:ascii="Times New Roman" w:hAnsi="Times New Roman"/>
            <w:i/>
            <w:iCs/>
            <w:color w:val="0000FF"/>
            <w:sz w:val="20"/>
            <w:szCs w:val="20"/>
            <w:u w:val="single"/>
          </w:rPr>
          <w:t>Id.</w:t>
        </w:r>
      </w:hyperlink>
      <w:r>
        <w:rPr>
          <w:rFonts w:ascii="Times New Roman" w:hAnsi="Times New Roman"/>
          <w:color w:val="000000"/>
          <w:sz w:val="20"/>
          <w:szCs w:val="20"/>
        </w:rPr>
        <w:t xml:space="preserve"> (internal quotations and citations omitted).</w:t>
      </w:r>
    </w:p>
    <w:p w:rsidR="00000000" w:rsidRDefault="00F17D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000000" w:rsidRDefault="00F17D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0"/>
          <w:szCs w:val="20"/>
        </w:rPr>
        <w:t>III.</w:t>
      </w:r>
    </w:p>
    <w:p w:rsidR="00000000" w:rsidRDefault="00F17D28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0"/>
          <w:szCs w:val="20"/>
        </w:rPr>
        <w:t>Castillo challenges the BIA's ruling on his elig</w:t>
      </w:r>
      <w:r>
        <w:rPr>
          <w:rFonts w:ascii="Times New Roman" w:hAnsi="Times New Roman"/>
          <w:color w:val="000000"/>
          <w:sz w:val="20"/>
          <w:szCs w:val="20"/>
        </w:rPr>
        <w:t>i</w:t>
      </w:r>
      <w:r>
        <w:rPr>
          <w:rFonts w:ascii="Times New Roman" w:hAnsi="Times New Roman"/>
          <w:color w:val="000000"/>
          <w:sz w:val="20"/>
          <w:szCs w:val="20"/>
        </w:rPr>
        <w:t xml:space="preserve">bility for cancellation of removal pursuant to </w:t>
      </w:r>
      <w:hyperlink r:id="rId51" w:history="1">
        <w:r>
          <w:rPr>
            <w:rFonts w:ascii="Times New Roman" w:hAnsi="Times New Roman"/>
            <w:color w:val="0000FF"/>
            <w:sz w:val="20"/>
            <w:szCs w:val="20"/>
            <w:u w:val="single"/>
          </w:rPr>
          <w:t>8 U.S.C. § 1229b(a)</w:t>
        </w:r>
      </w:hyperlink>
      <w:r>
        <w:rPr>
          <w:rFonts w:ascii="Times New Roman" w:hAnsi="Times New Roman"/>
          <w:color w:val="000000"/>
          <w:sz w:val="20"/>
          <w:szCs w:val="20"/>
        </w:rPr>
        <w:t>. That section prov</w:t>
      </w:r>
      <w:r>
        <w:rPr>
          <w:rFonts w:ascii="Times New Roman" w:hAnsi="Times New Roman"/>
          <w:color w:val="000000"/>
          <w:sz w:val="20"/>
          <w:szCs w:val="20"/>
        </w:rPr>
        <w:t xml:space="preserve">ides that the Attorney General may cancel the removal of an alien who (1) has been a lawful permanent resident for not less than five years, (2) </w:t>
      </w:r>
      <w:r>
        <w:rPr>
          <w:rFonts w:ascii="Times New Roman" w:hAnsi="Times New Roman"/>
          <w:color w:val="000000"/>
          <w:sz w:val="20"/>
          <w:szCs w:val="20"/>
        </w:rPr>
        <w:t>“</w:t>
      </w:r>
      <w:r>
        <w:rPr>
          <w:rFonts w:ascii="Times New Roman" w:hAnsi="Times New Roman"/>
          <w:color w:val="000000"/>
          <w:sz w:val="20"/>
          <w:szCs w:val="20"/>
        </w:rPr>
        <w:t>has resided in the United States co</w:t>
      </w:r>
      <w:r>
        <w:rPr>
          <w:rFonts w:ascii="Times New Roman" w:hAnsi="Times New Roman"/>
          <w:color w:val="000000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tinuously for 7 years after having been admitted in any status,</w:t>
      </w:r>
      <w:r>
        <w:rPr>
          <w:rFonts w:ascii="Times New Roman" w:hAnsi="Times New Roman"/>
          <w:color w:val="000000"/>
          <w:sz w:val="20"/>
          <w:szCs w:val="20"/>
        </w:rPr>
        <w:t>”</w:t>
      </w:r>
      <w:r>
        <w:rPr>
          <w:rFonts w:ascii="Times New Roman" w:hAnsi="Times New Roman"/>
          <w:color w:val="000000"/>
          <w:sz w:val="20"/>
          <w:szCs w:val="20"/>
        </w:rPr>
        <w:t xml:space="preserve"> and (3) h</w:t>
      </w:r>
      <w:r>
        <w:rPr>
          <w:rFonts w:ascii="Times New Roman" w:hAnsi="Times New Roman"/>
          <w:color w:val="000000"/>
          <w:sz w:val="20"/>
          <w:szCs w:val="20"/>
        </w:rPr>
        <w:t>as not been convicted of an aggr</w:t>
      </w:r>
      <w:r>
        <w:rPr>
          <w:rFonts w:ascii="Times New Roman" w:hAnsi="Times New Roman"/>
          <w:color w:val="000000"/>
          <w:sz w:val="20"/>
          <w:szCs w:val="20"/>
        </w:rPr>
        <w:t>a</w:t>
      </w:r>
      <w:r>
        <w:rPr>
          <w:rFonts w:ascii="Times New Roman" w:hAnsi="Times New Roman"/>
          <w:color w:val="000000"/>
          <w:sz w:val="20"/>
          <w:szCs w:val="20"/>
        </w:rPr>
        <w:lastRenderedPageBreak/>
        <w:t xml:space="preserve">vated felony. </w:t>
      </w:r>
      <w:hyperlink r:id="rId52" w:history="1">
        <w:r>
          <w:rPr>
            <w:rFonts w:ascii="Times New Roman" w:hAnsi="Times New Roman"/>
            <w:color w:val="0000FF"/>
            <w:sz w:val="20"/>
            <w:szCs w:val="20"/>
            <w:u w:val="single"/>
          </w:rPr>
          <w:t>8 U.S.C. § 1229b(a)</w:t>
        </w:r>
      </w:hyperlink>
      <w:r>
        <w:rPr>
          <w:rFonts w:ascii="Times New Roman" w:hAnsi="Times New Roman"/>
          <w:color w:val="000000"/>
          <w:sz w:val="20"/>
          <w:szCs w:val="20"/>
        </w:rPr>
        <w:t>. Continuous res</w:t>
      </w:r>
      <w:r>
        <w:rPr>
          <w:rFonts w:ascii="Times New Roman" w:hAnsi="Times New Roman"/>
          <w:color w:val="000000"/>
          <w:sz w:val="20"/>
          <w:szCs w:val="20"/>
        </w:rPr>
        <w:t>i</w:t>
      </w:r>
      <w:r>
        <w:rPr>
          <w:rFonts w:ascii="Times New Roman" w:hAnsi="Times New Roman"/>
          <w:color w:val="000000"/>
          <w:sz w:val="20"/>
          <w:szCs w:val="20"/>
        </w:rPr>
        <w:t>de</w:t>
      </w:r>
      <w:r>
        <w:rPr>
          <w:rFonts w:ascii="Times New Roman" w:hAnsi="Times New Roman"/>
          <w:color w:val="000000"/>
          <w:sz w:val="20"/>
          <w:szCs w:val="20"/>
        </w:rPr>
        <w:t xml:space="preserve">nce, however, ends </w:t>
      </w:r>
      <w:r>
        <w:rPr>
          <w:rFonts w:ascii="Times New Roman" w:hAnsi="Times New Roman"/>
          <w:color w:val="000000"/>
          <w:sz w:val="20"/>
          <w:szCs w:val="20"/>
        </w:rPr>
        <w:t>“</w:t>
      </w:r>
      <w:r>
        <w:rPr>
          <w:rFonts w:ascii="Times New Roman" w:hAnsi="Times New Roman"/>
          <w:color w:val="000000"/>
          <w:sz w:val="20"/>
          <w:szCs w:val="20"/>
        </w:rPr>
        <w:t>when the alien has committed an offense ... that renders the alien ... removable from the United States under section 237(a)(2)</w:t>
      </w:r>
      <w:r>
        <w:rPr>
          <w:rFonts w:ascii="Times New Roman" w:hAnsi="Times New Roman"/>
          <w:color w:val="000000"/>
          <w:sz w:val="20"/>
          <w:szCs w:val="20"/>
        </w:rPr>
        <w:t>”</w:t>
      </w:r>
      <w:r>
        <w:rPr>
          <w:rFonts w:ascii="Times New Roman" w:hAnsi="Times New Roman"/>
          <w:color w:val="000000"/>
          <w:sz w:val="20"/>
          <w:szCs w:val="20"/>
        </w:rPr>
        <w:t xml:space="preserve"> of the INA, </w:t>
      </w:r>
      <w:hyperlink r:id="rId53" w:history="1">
        <w:r>
          <w:rPr>
            <w:rFonts w:ascii="Times New Roman" w:hAnsi="Times New Roman"/>
            <w:color w:val="0000FF"/>
            <w:sz w:val="20"/>
            <w:szCs w:val="20"/>
            <w:u w:val="single"/>
          </w:rPr>
          <w:t>8 U.S.C. § 1227(a)(2)</w:t>
        </w:r>
      </w:hyperlink>
      <w:r>
        <w:rPr>
          <w:rFonts w:ascii="Times New Roman" w:hAnsi="Times New Roman"/>
          <w:color w:val="000000"/>
          <w:sz w:val="20"/>
          <w:szCs w:val="20"/>
        </w:rPr>
        <w:t xml:space="preserve">. </w:t>
      </w:r>
      <w:hyperlink r:id="rId54" w:history="1">
        <w:r>
          <w:rPr>
            <w:rFonts w:ascii="Times New Roman" w:hAnsi="Times New Roman"/>
            <w:color w:val="0000FF"/>
            <w:sz w:val="20"/>
            <w:szCs w:val="20"/>
            <w:u w:val="single"/>
          </w:rPr>
          <w:t>8 U.S.C. § 1229b(d)(1)</w:t>
        </w:r>
      </w:hyperlink>
      <w:r>
        <w:rPr>
          <w:rFonts w:ascii="Times New Roman" w:hAnsi="Times New Roman"/>
          <w:color w:val="000000"/>
          <w:sz w:val="20"/>
          <w:szCs w:val="20"/>
        </w:rPr>
        <w:t xml:space="preserve">(B). Under </w:t>
      </w:r>
      <w:hyperlink r:id="rId55" w:history="1">
        <w:r>
          <w:rPr>
            <w:rFonts w:ascii="Times New Roman" w:hAnsi="Times New Roman"/>
            <w:color w:val="0000FF"/>
            <w:sz w:val="20"/>
            <w:szCs w:val="20"/>
            <w:u w:val="single"/>
          </w:rPr>
          <w:t>8 U.S.C. § 1227(a)(2)(A)(ii)</w:t>
        </w:r>
      </w:hyperlink>
      <w:r>
        <w:rPr>
          <w:rFonts w:ascii="Times New Roman" w:hAnsi="Times New Roman"/>
          <w:color w:val="000000"/>
          <w:sz w:val="20"/>
          <w:szCs w:val="20"/>
        </w:rPr>
        <w:t>, an alien i</w:t>
      </w:r>
      <w:r>
        <w:rPr>
          <w:rFonts w:ascii="Times New Roman" w:hAnsi="Times New Roman"/>
          <w:color w:val="000000"/>
          <w:sz w:val="20"/>
          <w:szCs w:val="20"/>
        </w:rPr>
        <w:t>s r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 xml:space="preserve">movable, 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inter alia,</w:t>
      </w:r>
      <w:r>
        <w:rPr>
          <w:rFonts w:ascii="Times New Roman" w:hAnsi="Times New Roman"/>
          <w:color w:val="000000"/>
          <w:sz w:val="20"/>
          <w:szCs w:val="20"/>
        </w:rPr>
        <w:t xml:space="preserve"> if he </w:t>
      </w:r>
      <w:r>
        <w:rPr>
          <w:rFonts w:ascii="Times New Roman" w:hAnsi="Times New Roman"/>
          <w:color w:val="000000"/>
          <w:sz w:val="20"/>
          <w:szCs w:val="20"/>
        </w:rPr>
        <w:t>“</w:t>
      </w:r>
      <w:r>
        <w:rPr>
          <w:rFonts w:ascii="Times New Roman" w:hAnsi="Times New Roman"/>
          <w:color w:val="000000"/>
          <w:sz w:val="20"/>
          <w:szCs w:val="20"/>
        </w:rPr>
        <w:t>is convicted of two or more crimes involving moral turpitude, not arising out of a single scheme of criminal misconduct.</w:t>
      </w:r>
      <w:r>
        <w:rPr>
          <w:rFonts w:ascii="Times New Roman" w:hAnsi="Times New Roman"/>
          <w:color w:val="000000"/>
          <w:sz w:val="20"/>
          <w:szCs w:val="20"/>
        </w:rPr>
        <w:t>”</w:t>
      </w:r>
      <w:r>
        <w:rPr>
          <w:rFonts w:ascii="Times New Roman" w:hAnsi="Times New Roman"/>
          <w:color w:val="000000"/>
          <w:sz w:val="20"/>
          <w:szCs w:val="20"/>
        </w:rPr>
        <w:t xml:space="preserve"> The BIA determined that the shoplifting offense committed by Castillo on July 30, 1993, was his second </w:t>
      </w:r>
      <w:r>
        <w:rPr>
          <w:rFonts w:ascii="Times New Roman" w:hAnsi="Times New Roman"/>
          <w:color w:val="000000"/>
          <w:sz w:val="20"/>
          <w:szCs w:val="20"/>
        </w:rPr>
        <w:t>“</w:t>
      </w:r>
      <w:r>
        <w:rPr>
          <w:rFonts w:ascii="Times New Roman" w:hAnsi="Times New Roman"/>
          <w:color w:val="000000"/>
          <w:sz w:val="20"/>
          <w:szCs w:val="20"/>
        </w:rPr>
        <w:t>crime i</w:t>
      </w:r>
      <w:r>
        <w:rPr>
          <w:rFonts w:ascii="Times New Roman" w:hAnsi="Times New Roman"/>
          <w:color w:val="000000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volving moral turpitude,</w:t>
      </w:r>
      <w:r>
        <w:rPr>
          <w:rFonts w:ascii="Times New Roman" w:hAnsi="Times New Roman"/>
          <w:color w:val="000000"/>
          <w:sz w:val="20"/>
          <w:szCs w:val="20"/>
        </w:rPr>
        <w:t>”</w:t>
      </w:r>
      <w:r>
        <w:rPr>
          <w:rFonts w:ascii="Times New Roman" w:hAnsi="Times New Roman"/>
          <w:color w:val="000000"/>
          <w:sz w:val="20"/>
          <w:szCs w:val="20"/>
        </w:rPr>
        <w:t xml:space="preserve"> his first being his conviction for receipt of stolen property. Thus, ruled the BIA, Castillo was rendered removable u</w:t>
      </w:r>
      <w:r>
        <w:rPr>
          <w:rFonts w:ascii="Times New Roman" w:hAnsi="Times New Roman"/>
          <w:color w:val="000000"/>
          <w:sz w:val="20"/>
          <w:szCs w:val="20"/>
        </w:rPr>
        <w:t xml:space="preserve">nder </w:t>
      </w:r>
      <w:hyperlink r:id="rId56" w:history="1">
        <w:r>
          <w:rPr>
            <w:rFonts w:ascii="Times New Roman" w:hAnsi="Times New Roman"/>
            <w:color w:val="0000FF"/>
            <w:sz w:val="20"/>
            <w:szCs w:val="20"/>
            <w:u w:val="single"/>
          </w:rPr>
          <w:t>8 U.S.C. § 1227(a)(2)(A)(ii)</w:t>
        </w:r>
      </w:hyperlink>
      <w:r>
        <w:rPr>
          <w:rFonts w:ascii="Times New Roman" w:hAnsi="Times New Roman"/>
          <w:color w:val="000000"/>
          <w:sz w:val="20"/>
          <w:szCs w:val="20"/>
        </w:rPr>
        <w:t>, and his period of continuous res</w:t>
      </w:r>
      <w:r>
        <w:rPr>
          <w:rFonts w:ascii="Times New Roman" w:hAnsi="Times New Roman"/>
          <w:color w:val="000000"/>
          <w:sz w:val="20"/>
          <w:szCs w:val="20"/>
        </w:rPr>
        <w:t>i</w:t>
      </w:r>
      <w:r>
        <w:rPr>
          <w:rFonts w:ascii="Times New Roman" w:hAnsi="Times New Roman"/>
          <w:color w:val="000000"/>
          <w:sz w:val="20"/>
          <w:szCs w:val="20"/>
        </w:rPr>
        <w:t>dence ended on Jul</w:t>
      </w:r>
      <w:r>
        <w:rPr>
          <w:rFonts w:ascii="Times New Roman" w:hAnsi="Times New Roman"/>
          <w:color w:val="000000"/>
          <w:sz w:val="20"/>
          <w:szCs w:val="20"/>
        </w:rPr>
        <w:t>y 30, 1993, short of the requisite seven years, given that he was admitted as a temporary resident in 1988.</w:t>
      </w:r>
    </w:p>
    <w:p w:rsidR="00000000" w:rsidRDefault="00F17D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000000" w:rsidRDefault="00F17D28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*2</w:t>
      </w:r>
      <w:r>
        <w:rPr>
          <w:rFonts w:ascii="Times New Roman" w:hAnsi="Times New Roman"/>
          <w:color w:val="000000"/>
          <w:sz w:val="20"/>
          <w:szCs w:val="20"/>
        </w:rPr>
        <w:t xml:space="preserve"> Castillo does not maintain that the conduct proscribed by New Jersey's shoplifting statute fails to involve </w:t>
      </w:r>
      <w:r>
        <w:rPr>
          <w:rFonts w:ascii="Times New Roman" w:hAnsi="Times New Roman"/>
          <w:color w:val="000000"/>
          <w:sz w:val="20"/>
          <w:szCs w:val="20"/>
        </w:rPr>
        <w:t>“</w:t>
      </w:r>
      <w:r>
        <w:rPr>
          <w:rFonts w:ascii="Times New Roman" w:hAnsi="Times New Roman"/>
          <w:color w:val="000000"/>
          <w:sz w:val="20"/>
          <w:szCs w:val="20"/>
        </w:rPr>
        <w:t>moral turpitude</w:t>
      </w:r>
      <w:r>
        <w:rPr>
          <w:rFonts w:ascii="Times New Roman" w:hAnsi="Times New Roman"/>
          <w:color w:val="000000"/>
          <w:sz w:val="20"/>
          <w:szCs w:val="20"/>
        </w:rPr>
        <w:t>”</w:t>
      </w:r>
      <w:r>
        <w:rPr>
          <w:rFonts w:ascii="Times New Roman" w:hAnsi="Times New Roman"/>
          <w:color w:val="000000"/>
          <w:sz w:val="20"/>
          <w:szCs w:val="20"/>
        </w:rPr>
        <w:t xml:space="preserve"> within the meaning</w:t>
      </w:r>
      <w:r>
        <w:rPr>
          <w:rFonts w:ascii="Times New Roman" w:hAnsi="Times New Roman"/>
          <w:color w:val="000000"/>
          <w:sz w:val="20"/>
          <w:szCs w:val="20"/>
        </w:rPr>
        <w:t xml:space="preserve"> of </w:t>
      </w:r>
      <w:hyperlink r:id="rId57" w:history="1">
        <w:r>
          <w:rPr>
            <w:rFonts w:ascii="Times New Roman" w:hAnsi="Times New Roman"/>
            <w:color w:val="0000FF"/>
            <w:sz w:val="20"/>
            <w:szCs w:val="20"/>
            <w:u w:val="single"/>
          </w:rPr>
          <w:t>§ 1227(a)(2)</w:t>
        </w:r>
      </w:hyperlink>
      <w:r>
        <w:rPr>
          <w:rFonts w:ascii="Times New Roman" w:hAnsi="Times New Roman"/>
          <w:color w:val="000000"/>
          <w:sz w:val="20"/>
          <w:szCs w:val="20"/>
        </w:rPr>
        <w:t>. Rather, he contends that the BIA erred in ruling that his shopliftin</w:t>
      </w:r>
      <w:r>
        <w:rPr>
          <w:rFonts w:ascii="Times New Roman" w:hAnsi="Times New Roman"/>
          <w:color w:val="000000"/>
          <w:sz w:val="20"/>
          <w:szCs w:val="20"/>
        </w:rPr>
        <w:t xml:space="preserve">g conviction was for a </w:t>
      </w:r>
      <w:r>
        <w:rPr>
          <w:rFonts w:ascii="Times New Roman" w:hAnsi="Times New Roman"/>
          <w:color w:val="000000"/>
          <w:sz w:val="20"/>
          <w:szCs w:val="20"/>
        </w:rPr>
        <w:t>“</w:t>
      </w:r>
      <w:r>
        <w:rPr>
          <w:rFonts w:ascii="Times New Roman" w:hAnsi="Times New Roman"/>
          <w:color w:val="000000"/>
          <w:sz w:val="20"/>
          <w:szCs w:val="20"/>
        </w:rPr>
        <w:t>crime</w:t>
      </w:r>
      <w:r>
        <w:rPr>
          <w:rFonts w:ascii="Times New Roman" w:hAnsi="Times New Roman"/>
          <w:color w:val="000000"/>
          <w:sz w:val="20"/>
          <w:szCs w:val="20"/>
        </w:rPr>
        <w:t>”</w:t>
      </w:r>
      <w:r>
        <w:rPr>
          <w:rFonts w:ascii="Times New Roman" w:hAnsi="Times New Roman"/>
          <w:color w:val="000000"/>
          <w:sz w:val="20"/>
          <w:szCs w:val="20"/>
        </w:rPr>
        <w:t xml:space="preserve"> because under New Jersey law at the time, shoplifting was not a </w:t>
      </w:r>
      <w:r>
        <w:rPr>
          <w:rFonts w:ascii="Times New Roman" w:hAnsi="Times New Roman"/>
          <w:color w:val="000000"/>
          <w:sz w:val="20"/>
          <w:szCs w:val="20"/>
        </w:rPr>
        <w:t>“</w:t>
      </w:r>
      <w:r>
        <w:rPr>
          <w:rFonts w:ascii="Times New Roman" w:hAnsi="Times New Roman"/>
          <w:color w:val="000000"/>
          <w:sz w:val="20"/>
          <w:szCs w:val="20"/>
        </w:rPr>
        <w:t>crime,</w:t>
      </w:r>
      <w:r>
        <w:rPr>
          <w:rFonts w:ascii="Times New Roman" w:hAnsi="Times New Roman"/>
          <w:color w:val="000000"/>
          <w:sz w:val="20"/>
          <w:szCs w:val="20"/>
        </w:rPr>
        <w:t>”</w:t>
      </w:r>
      <w:r>
        <w:rPr>
          <w:rFonts w:ascii="Times New Roman" w:hAnsi="Times New Roman"/>
          <w:color w:val="000000"/>
          <w:sz w:val="20"/>
          <w:szCs w:val="20"/>
        </w:rPr>
        <w:t xml:space="preserve"> but rather a </w:t>
      </w:r>
      <w:r>
        <w:rPr>
          <w:rFonts w:ascii="Times New Roman" w:hAnsi="Times New Roman"/>
          <w:color w:val="000000"/>
          <w:sz w:val="20"/>
          <w:szCs w:val="20"/>
        </w:rPr>
        <w:t>“</w:t>
      </w:r>
      <w:r>
        <w:rPr>
          <w:rFonts w:ascii="Times New Roman" w:hAnsi="Times New Roman"/>
          <w:color w:val="000000"/>
          <w:sz w:val="20"/>
          <w:szCs w:val="20"/>
        </w:rPr>
        <w:t>disorderly persons offense.</w:t>
      </w:r>
      <w:r>
        <w:rPr>
          <w:rFonts w:ascii="Times New Roman" w:hAnsi="Times New Roman"/>
          <w:color w:val="000000"/>
          <w:sz w:val="20"/>
          <w:szCs w:val="20"/>
        </w:rPr>
        <w:t>”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See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hyperlink r:id="rId58" w:history="1">
        <w:r>
          <w:rPr>
            <w:rFonts w:ascii="Times New Roman" w:hAnsi="Times New Roman"/>
            <w:color w:val="0000FF"/>
            <w:sz w:val="20"/>
            <w:szCs w:val="20"/>
            <w:u w:val="single"/>
          </w:rPr>
          <w:t>N.J. Stat. Ann. § 2C:20–11</w:t>
        </w:r>
      </w:hyperlink>
      <w:r>
        <w:rPr>
          <w:rFonts w:ascii="Times New Roman" w:hAnsi="Times New Roman"/>
          <w:color w:val="000000"/>
          <w:sz w:val="20"/>
          <w:szCs w:val="20"/>
        </w:rPr>
        <w:t>(c) (1994) (</w:t>
      </w:r>
      <w:r>
        <w:rPr>
          <w:rFonts w:ascii="Times New Roman" w:hAnsi="Times New Roman"/>
          <w:color w:val="000000"/>
          <w:sz w:val="20"/>
          <w:szCs w:val="20"/>
        </w:rPr>
        <w:t>“</w:t>
      </w:r>
      <w:r>
        <w:rPr>
          <w:rFonts w:ascii="Times New Roman" w:hAnsi="Times New Roman"/>
          <w:color w:val="000000"/>
          <w:sz w:val="20"/>
          <w:szCs w:val="20"/>
        </w:rPr>
        <w:t>Any person found guilty of [shoplifting] under subsection b. is a disorderly person....</w:t>
      </w:r>
      <w:r>
        <w:rPr>
          <w:rFonts w:ascii="Times New Roman" w:hAnsi="Times New Roman"/>
          <w:color w:val="000000"/>
          <w:sz w:val="20"/>
          <w:szCs w:val="20"/>
        </w:rPr>
        <w:t>”</w:t>
      </w:r>
      <w:r>
        <w:rPr>
          <w:rFonts w:ascii="Times New Roman" w:hAnsi="Times New Roman"/>
          <w:color w:val="000000"/>
          <w:sz w:val="20"/>
          <w:szCs w:val="20"/>
        </w:rPr>
        <w:t>). In support of this contention, Castillo points out that under New Jersey law in 1994:</w:t>
      </w:r>
    </w:p>
    <w:p w:rsidR="00000000" w:rsidRDefault="00F17D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000000" w:rsidRDefault="00F17D28">
      <w:pPr>
        <w:widowControl w:val="0"/>
        <w:autoSpaceDE w:val="0"/>
        <w:autoSpaceDN w:val="0"/>
        <w:adjustRightInd w:val="0"/>
        <w:spacing w:after="0" w:line="240" w:lineRule="auto"/>
        <w:ind w:left="1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(1) </w:t>
      </w:r>
      <w:r>
        <w:rPr>
          <w:rFonts w:ascii="Times New Roman" w:hAnsi="Times New Roman"/>
          <w:color w:val="000000"/>
          <w:sz w:val="20"/>
          <w:szCs w:val="20"/>
        </w:rPr>
        <w:t>“</w:t>
      </w:r>
      <w:r>
        <w:rPr>
          <w:rFonts w:ascii="Times New Roman" w:hAnsi="Times New Roman"/>
          <w:color w:val="000000"/>
          <w:sz w:val="20"/>
          <w:szCs w:val="20"/>
        </w:rPr>
        <w:t>Disorderly persons offen</w:t>
      </w:r>
      <w:r>
        <w:rPr>
          <w:rFonts w:ascii="Times New Roman" w:hAnsi="Times New Roman"/>
          <w:color w:val="000000"/>
          <w:sz w:val="20"/>
          <w:szCs w:val="20"/>
        </w:rPr>
        <w:t>ses ... are petty o</w:t>
      </w:r>
      <w:r>
        <w:rPr>
          <w:rFonts w:ascii="Times New Roman" w:hAnsi="Times New Roman"/>
          <w:color w:val="000000"/>
          <w:sz w:val="20"/>
          <w:szCs w:val="20"/>
        </w:rPr>
        <w:t>f</w:t>
      </w:r>
      <w:r>
        <w:rPr>
          <w:rFonts w:ascii="Times New Roman" w:hAnsi="Times New Roman"/>
          <w:color w:val="000000"/>
          <w:sz w:val="20"/>
          <w:szCs w:val="20"/>
        </w:rPr>
        <w:t>fenses and are not crimes within the meaning of the Constitution of this State.</w:t>
      </w:r>
      <w:r>
        <w:rPr>
          <w:rFonts w:ascii="Times New Roman" w:hAnsi="Times New Roman"/>
          <w:color w:val="000000"/>
          <w:sz w:val="20"/>
          <w:szCs w:val="20"/>
        </w:rPr>
        <w:t>”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hyperlink r:id="rId59" w:history="1">
        <w:r>
          <w:rPr>
            <w:rFonts w:ascii="Times New Roman" w:hAnsi="Times New Roman"/>
            <w:color w:val="0000FF"/>
            <w:sz w:val="20"/>
            <w:szCs w:val="20"/>
            <w:u w:val="single"/>
          </w:rPr>
          <w:t>N.J. Stat. Ann. § 2C:1–4</w:t>
        </w:r>
      </w:hyperlink>
      <w:r>
        <w:rPr>
          <w:rFonts w:ascii="Times New Roman" w:hAnsi="Times New Roman"/>
          <w:color w:val="000000"/>
          <w:sz w:val="20"/>
          <w:szCs w:val="20"/>
        </w:rPr>
        <w:t>(b) (1994).</w:t>
      </w:r>
    </w:p>
    <w:p w:rsidR="00000000" w:rsidRDefault="00F17D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000000" w:rsidRDefault="00F17D28">
      <w:pPr>
        <w:widowControl w:val="0"/>
        <w:autoSpaceDE w:val="0"/>
        <w:autoSpaceDN w:val="0"/>
        <w:adjustRightInd w:val="0"/>
        <w:spacing w:after="0" w:line="240" w:lineRule="auto"/>
        <w:ind w:left="1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(2) </w:t>
      </w:r>
      <w:r>
        <w:rPr>
          <w:rFonts w:ascii="Times New Roman" w:hAnsi="Times New Roman"/>
          <w:color w:val="000000"/>
          <w:sz w:val="20"/>
          <w:szCs w:val="20"/>
        </w:rPr>
        <w:t>“</w:t>
      </w:r>
      <w:r>
        <w:rPr>
          <w:rFonts w:ascii="Times New Roman" w:hAnsi="Times New Roman"/>
          <w:color w:val="000000"/>
          <w:sz w:val="20"/>
          <w:szCs w:val="20"/>
        </w:rPr>
        <w:t>There shall be no right to indictment by a grand jury nor any right to trial by jury on</w:t>
      </w:r>
      <w:r>
        <w:rPr>
          <w:rFonts w:ascii="Times New Roman" w:hAnsi="Times New Roman"/>
          <w:color w:val="000000"/>
          <w:sz w:val="20"/>
          <w:szCs w:val="20"/>
        </w:rPr>
        <w:t>”</w:t>
      </w:r>
      <w:r>
        <w:rPr>
          <w:rFonts w:ascii="Times New Roman" w:hAnsi="Times New Roman"/>
          <w:color w:val="000000"/>
          <w:sz w:val="20"/>
          <w:szCs w:val="20"/>
        </w:rPr>
        <w:t xml:space="preserve"> di</w:t>
      </w:r>
      <w:r>
        <w:rPr>
          <w:rFonts w:ascii="Times New Roman" w:hAnsi="Times New Roman"/>
          <w:color w:val="000000"/>
          <w:sz w:val="20"/>
          <w:szCs w:val="20"/>
        </w:rPr>
        <w:t>s</w:t>
      </w:r>
      <w:r>
        <w:rPr>
          <w:rFonts w:ascii="Times New Roman" w:hAnsi="Times New Roman"/>
          <w:color w:val="000000"/>
          <w:sz w:val="20"/>
          <w:szCs w:val="20"/>
        </w:rPr>
        <w:t xml:space="preserve">orderly persons offenses. 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Id.</w:t>
      </w:r>
    </w:p>
    <w:p w:rsidR="00000000" w:rsidRDefault="00F17D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000000" w:rsidRDefault="00F17D28">
      <w:pPr>
        <w:widowControl w:val="0"/>
        <w:autoSpaceDE w:val="0"/>
        <w:autoSpaceDN w:val="0"/>
        <w:adjustRightInd w:val="0"/>
        <w:spacing w:after="0" w:line="240" w:lineRule="auto"/>
        <w:ind w:left="1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(3) </w:t>
      </w:r>
      <w:r>
        <w:rPr>
          <w:rFonts w:ascii="Times New Roman" w:hAnsi="Times New Roman"/>
          <w:color w:val="000000"/>
          <w:sz w:val="20"/>
          <w:szCs w:val="20"/>
        </w:rPr>
        <w:t>“</w:t>
      </w:r>
      <w:r>
        <w:rPr>
          <w:rFonts w:ascii="Times New Roman" w:hAnsi="Times New Roman"/>
          <w:color w:val="000000"/>
          <w:sz w:val="20"/>
          <w:szCs w:val="20"/>
        </w:rPr>
        <w:t>Conviction of such offenses shall not give rise to any disability or legal disadvantage.</w:t>
      </w:r>
      <w:r>
        <w:rPr>
          <w:rFonts w:ascii="Times New Roman" w:hAnsi="Times New Roman"/>
          <w:color w:val="000000"/>
          <w:sz w:val="20"/>
          <w:szCs w:val="20"/>
        </w:rPr>
        <w:t>”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Id.</w:t>
      </w:r>
    </w:p>
    <w:p w:rsidR="00000000" w:rsidRDefault="00F17D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000000" w:rsidRDefault="00F17D28">
      <w:pPr>
        <w:widowControl w:val="0"/>
        <w:autoSpaceDE w:val="0"/>
        <w:autoSpaceDN w:val="0"/>
        <w:adjustRightInd w:val="0"/>
        <w:spacing w:after="0" w:line="240" w:lineRule="auto"/>
        <w:ind w:left="1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0"/>
          <w:szCs w:val="20"/>
        </w:rPr>
        <w:t>(4) In carrying its burden of pro</w:t>
      </w:r>
      <w:r>
        <w:rPr>
          <w:rFonts w:ascii="Times New Roman" w:hAnsi="Times New Roman"/>
          <w:color w:val="000000"/>
          <w:sz w:val="20"/>
          <w:szCs w:val="20"/>
        </w:rPr>
        <w:t>ving the element of the disorderly persons offense of shoplifting that the defendant intended to deprive the merchant of possession, the state is aided by a pr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sumption arising from intentional concealed possession of merchandise while on the merchant's pr</w:t>
      </w:r>
      <w:r>
        <w:rPr>
          <w:rFonts w:ascii="Times New Roman" w:hAnsi="Times New Roman"/>
          <w:color w:val="000000"/>
          <w:sz w:val="20"/>
          <w:szCs w:val="20"/>
        </w:rPr>
        <w:t xml:space="preserve">operty. </w:t>
      </w:r>
      <w:hyperlink r:id="rId60" w:history="1">
        <w:r>
          <w:rPr>
            <w:rFonts w:ascii="Times New Roman" w:hAnsi="Times New Roman"/>
            <w:color w:val="0000FF"/>
            <w:sz w:val="20"/>
            <w:szCs w:val="20"/>
            <w:u w:val="single"/>
          </w:rPr>
          <w:t>N.J. Stat Ann. § 2C:20–11</w:t>
        </w:r>
      </w:hyperlink>
      <w:r>
        <w:rPr>
          <w:rFonts w:ascii="Times New Roman" w:hAnsi="Times New Roman"/>
          <w:color w:val="000000"/>
          <w:sz w:val="20"/>
          <w:szCs w:val="20"/>
        </w:rPr>
        <w:t>(d) (1994).</w:t>
      </w:r>
    </w:p>
    <w:p w:rsidR="00000000" w:rsidRDefault="00F17D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000000" w:rsidRDefault="00F17D28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In further support of his contention, Castillo relies upon the BIA's decision in </w:t>
      </w:r>
      <w:hyperlink r:id="rId61" w:history="1">
        <w:r>
          <w:rPr>
            <w:rFonts w:ascii="Times New Roman" w:hAnsi="Times New Roman"/>
            <w:i/>
            <w:iCs/>
            <w:color w:val="0000FF"/>
            <w:sz w:val="20"/>
            <w:szCs w:val="20"/>
            <w:u w:val="single"/>
          </w:rPr>
          <w:t>In re Eslamizar,</w:t>
        </w:r>
      </w:hyperlink>
      <w:hyperlink r:id="rId62" w:history="1">
        <w:r>
          <w:rPr>
            <w:rFonts w:ascii="Times New Roman" w:hAnsi="Times New Roman"/>
            <w:color w:val="0000FF"/>
            <w:sz w:val="20"/>
            <w:szCs w:val="20"/>
            <w:u w:val="single"/>
          </w:rPr>
          <w:t xml:space="preserve"> 23 I. &amp; N. Dec. 684 (2004)</w:t>
        </w:r>
      </w:hyperlink>
      <w:r>
        <w:rPr>
          <w:rFonts w:ascii="Times New Roman" w:hAnsi="Times New Roman"/>
          <w:color w:val="000000"/>
          <w:sz w:val="20"/>
          <w:szCs w:val="20"/>
        </w:rPr>
        <w:t>,</w:t>
      </w:r>
      <w:r>
        <w:rPr>
          <w:rFonts w:ascii="Times New Roman" w:hAnsi="Times New Roman"/>
          <w:color w:val="000000"/>
          <w:sz w:val="20"/>
          <w:szCs w:val="20"/>
        </w:rPr>
        <w:t xml:space="preserve"> in which the respondent had been found guilty of a </w:t>
      </w:r>
      <w:r>
        <w:rPr>
          <w:rFonts w:ascii="Times New Roman" w:hAnsi="Times New Roman"/>
          <w:color w:val="000000"/>
          <w:sz w:val="20"/>
          <w:szCs w:val="20"/>
        </w:rPr>
        <w:t>“</w:t>
      </w:r>
      <w:r>
        <w:rPr>
          <w:rFonts w:ascii="Times New Roman" w:hAnsi="Times New Roman"/>
          <w:color w:val="000000"/>
          <w:sz w:val="20"/>
          <w:szCs w:val="20"/>
        </w:rPr>
        <w:t>violation</w:t>
      </w:r>
      <w:r>
        <w:rPr>
          <w:rFonts w:ascii="Times New Roman" w:hAnsi="Times New Roman"/>
          <w:color w:val="000000"/>
          <w:sz w:val="20"/>
          <w:szCs w:val="20"/>
        </w:rPr>
        <w:t>”</w:t>
      </w:r>
      <w:r>
        <w:rPr>
          <w:rFonts w:ascii="Times New Roman" w:hAnsi="Times New Roman"/>
          <w:color w:val="000000"/>
          <w:sz w:val="20"/>
          <w:szCs w:val="20"/>
        </w:rPr>
        <w:t xml:space="preserve"> of an Oregon statute prohibiting shoplifting. Oregon law defined </w:t>
      </w:r>
      <w:r>
        <w:rPr>
          <w:rFonts w:ascii="Times New Roman" w:hAnsi="Times New Roman"/>
          <w:color w:val="000000"/>
          <w:sz w:val="20"/>
          <w:szCs w:val="20"/>
        </w:rPr>
        <w:t>“</w:t>
      </w:r>
      <w:r>
        <w:rPr>
          <w:rFonts w:ascii="Times New Roman" w:hAnsi="Times New Roman"/>
          <w:color w:val="000000"/>
          <w:sz w:val="20"/>
          <w:szCs w:val="20"/>
        </w:rPr>
        <w:t>crimes</w:t>
      </w:r>
      <w:r>
        <w:rPr>
          <w:rFonts w:ascii="Times New Roman" w:hAnsi="Times New Roman"/>
          <w:color w:val="000000"/>
          <w:sz w:val="20"/>
          <w:szCs w:val="20"/>
        </w:rPr>
        <w:t>”</w:t>
      </w:r>
      <w:r>
        <w:rPr>
          <w:rFonts w:ascii="Times New Roman" w:hAnsi="Times New Roman"/>
          <w:color w:val="000000"/>
          <w:sz w:val="20"/>
          <w:szCs w:val="20"/>
        </w:rPr>
        <w:t xml:space="preserve"> and </w:t>
      </w:r>
      <w:r>
        <w:rPr>
          <w:rFonts w:ascii="Times New Roman" w:hAnsi="Times New Roman"/>
          <w:color w:val="000000"/>
          <w:sz w:val="20"/>
          <w:szCs w:val="20"/>
        </w:rPr>
        <w:t>“</w:t>
      </w:r>
      <w:r>
        <w:rPr>
          <w:rFonts w:ascii="Times New Roman" w:hAnsi="Times New Roman"/>
          <w:color w:val="000000"/>
          <w:sz w:val="20"/>
          <w:szCs w:val="20"/>
        </w:rPr>
        <w:t>violations</w:t>
      </w:r>
      <w:r>
        <w:rPr>
          <w:rFonts w:ascii="Times New Roman" w:hAnsi="Times New Roman"/>
          <w:color w:val="000000"/>
          <w:sz w:val="20"/>
          <w:szCs w:val="20"/>
        </w:rPr>
        <w:t>”</w:t>
      </w:r>
      <w:r>
        <w:rPr>
          <w:rFonts w:ascii="Times New Roman" w:hAnsi="Times New Roman"/>
          <w:color w:val="000000"/>
          <w:sz w:val="20"/>
          <w:szCs w:val="20"/>
        </w:rPr>
        <w:t xml:space="preserve"> in mutually exclusive terms, and conviction of a </w:t>
      </w:r>
      <w:r>
        <w:rPr>
          <w:rFonts w:ascii="Times New Roman" w:hAnsi="Times New Roman"/>
          <w:color w:val="000000"/>
          <w:sz w:val="20"/>
          <w:szCs w:val="20"/>
        </w:rPr>
        <w:t>“</w:t>
      </w:r>
      <w:r>
        <w:rPr>
          <w:rFonts w:ascii="Times New Roman" w:hAnsi="Times New Roman"/>
          <w:color w:val="000000"/>
          <w:sz w:val="20"/>
          <w:szCs w:val="20"/>
        </w:rPr>
        <w:t>violation</w:t>
      </w:r>
      <w:r>
        <w:rPr>
          <w:rFonts w:ascii="Times New Roman" w:hAnsi="Times New Roman"/>
          <w:color w:val="000000"/>
          <w:sz w:val="20"/>
          <w:szCs w:val="20"/>
        </w:rPr>
        <w:t>”</w:t>
      </w:r>
      <w:r>
        <w:rPr>
          <w:rFonts w:ascii="Times New Roman" w:hAnsi="Times New Roman"/>
          <w:color w:val="000000"/>
          <w:sz w:val="20"/>
          <w:szCs w:val="20"/>
        </w:rPr>
        <w:t xml:space="preserve"> did </w:t>
      </w:r>
      <w:r>
        <w:rPr>
          <w:rFonts w:ascii="Times New Roman" w:hAnsi="Times New Roman"/>
          <w:color w:val="000000"/>
          <w:sz w:val="20"/>
          <w:szCs w:val="20"/>
        </w:rPr>
        <w:t>“</w:t>
      </w:r>
      <w:r>
        <w:rPr>
          <w:rFonts w:ascii="Times New Roman" w:hAnsi="Times New Roman"/>
          <w:color w:val="000000"/>
          <w:sz w:val="20"/>
          <w:szCs w:val="20"/>
        </w:rPr>
        <w:t xml:space="preserve">not give rise to any disability or </w:t>
      </w:r>
      <w:r>
        <w:rPr>
          <w:rFonts w:ascii="Times New Roman" w:hAnsi="Times New Roman"/>
          <w:color w:val="000000"/>
          <w:sz w:val="20"/>
          <w:szCs w:val="20"/>
        </w:rPr>
        <w:t>legal disadvantage based on conviction of a crime.</w:t>
      </w:r>
      <w:r>
        <w:rPr>
          <w:rFonts w:ascii="Times New Roman" w:hAnsi="Times New Roman"/>
          <w:color w:val="000000"/>
          <w:sz w:val="20"/>
          <w:szCs w:val="20"/>
        </w:rPr>
        <w:t>”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hyperlink r:id="rId63" w:history="1">
        <w:r>
          <w:rPr>
            <w:rFonts w:ascii="Times New Roman" w:hAnsi="Times New Roman"/>
            <w:i/>
            <w:iCs/>
            <w:color w:val="0000FF"/>
            <w:sz w:val="20"/>
            <w:szCs w:val="20"/>
            <w:u w:val="single"/>
          </w:rPr>
          <w:t>Id.</w:t>
        </w:r>
      </w:hyperlink>
      <w:hyperlink r:id="rId64" w:history="1">
        <w:r>
          <w:rPr>
            <w:rFonts w:ascii="Times New Roman" w:hAnsi="Times New Roman"/>
            <w:color w:val="0000FF"/>
            <w:sz w:val="20"/>
            <w:szCs w:val="20"/>
            <w:u w:val="single"/>
          </w:rPr>
          <w:t xml:space="preserve"> at 687</w:t>
        </w:r>
      </w:hyperlink>
      <w:r>
        <w:rPr>
          <w:rFonts w:ascii="Times New Roman" w:hAnsi="Times New Roman"/>
          <w:color w:val="000000"/>
          <w:sz w:val="20"/>
          <w:szCs w:val="20"/>
        </w:rPr>
        <w:t xml:space="preserve">. Under its law, prosecutions of </w:t>
      </w:r>
      <w:r>
        <w:rPr>
          <w:rFonts w:ascii="Times New Roman" w:hAnsi="Times New Roman"/>
          <w:color w:val="000000"/>
          <w:sz w:val="20"/>
          <w:szCs w:val="20"/>
        </w:rPr>
        <w:t>“</w:t>
      </w:r>
      <w:r>
        <w:rPr>
          <w:rFonts w:ascii="Times New Roman" w:hAnsi="Times New Roman"/>
          <w:color w:val="000000"/>
          <w:sz w:val="20"/>
          <w:szCs w:val="20"/>
        </w:rPr>
        <w:t>violations</w:t>
      </w:r>
      <w:r>
        <w:rPr>
          <w:rFonts w:ascii="Times New Roman" w:hAnsi="Times New Roman"/>
          <w:color w:val="000000"/>
          <w:sz w:val="20"/>
          <w:szCs w:val="20"/>
        </w:rPr>
        <w:t>”</w:t>
      </w:r>
      <w:r>
        <w:rPr>
          <w:rFonts w:ascii="Times New Roman" w:hAnsi="Times New Roman"/>
          <w:color w:val="000000"/>
          <w:sz w:val="20"/>
          <w:szCs w:val="20"/>
        </w:rPr>
        <w:t xml:space="preserve"> involved pr</w:t>
      </w:r>
      <w:r>
        <w:rPr>
          <w:rFonts w:ascii="Times New Roman" w:hAnsi="Times New Roman"/>
          <w:color w:val="000000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 xml:space="preserve">ceedings which differed from those in criminal proceedings in that, among </w:t>
      </w:r>
      <w:r>
        <w:rPr>
          <w:rFonts w:ascii="Times New Roman" w:hAnsi="Times New Roman"/>
          <w:color w:val="000000"/>
          <w:sz w:val="20"/>
          <w:szCs w:val="20"/>
        </w:rPr>
        <w:t xml:space="preserve">other things, the state needed only to prove guilt by a preponderance of the evidence. </w:t>
      </w:r>
      <w:hyperlink r:id="rId65" w:history="1">
        <w:r>
          <w:rPr>
            <w:rFonts w:ascii="Times New Roman" w:hAnsi="Times New Roman"/>
            <w:i/>
            <w:iCs/>
            <w:color w:val="0000FF"/>
            <w:sz w:val="20"/>
            <w:szCs w:val="20"/>
            <w:u w:val="single"/>
          </w:rPr>
          <w:t>Id.</w:t>
        </w:r>
      </w:hyperlink>
      <w:r>
        <w:rPr>
          <w:rFonts w:ascii="Times New Roman" w:hAnsi="Times New Roman"/>
          <w:color w:val="000000"/>
          <w:sz w:val="20"/>
          <w:szCs w:val="20"/>
        </w:rPr>
        <w:t xml:space="preserve"> The IJ concluded that the </w:t>
      </w:r>
      <w:r>
        <w:rPr>
          <w:rFonts w:ascii="Times New Roman" w:hAnsi="Times New Roman"/>
          <w:color w:val="000000"/>
          <w:sz w:val="20"/>
          <w:szCs w:val="20"/>
        </w:rPr>
        <w:t>“</w:t>
      </w:r>
      <w:r>
        <w:rPr>
          <w:rFonts w:ascii="Times New Roman" w:hAnsi="Times New Roman"/>
          <w:color w:val="000000"/>
          <w:sz w:val="20"/>
          <w:szCs w:val="20"/>
        </w:rPr>
        <w:t>Oregon judgment issued against the re</w:t>
      </w:r>
      <w:r>
        <w:rPr>
          <w:rFonts w:ascii="Times New Roman" w:hAnsi="Times New Roman"/>
          <w:color w:val="000000"/>
          <w:sz w:val="20"/>
          <w:szCs w:val="20"/>
        </w:rPr>
        <w:t>s</w:t>
      </w:r>
      <w:r>
        <w:rPr>
          <w:rFonts w:ascii="Times New Roman" w:hAnsi="Times New Roman"/>
          <w:color w:val="000000"/>
          <w:sz w:val="20"/>
          <w:szCs w:val="20"/>
        </w:rPr>
        <w:t xml:space="preserve">pondent did not qualify as a </w:t>
      </w:r>
      <w:r>
        <w:rPr>
          <w:rFonts w:ascii="Times New Roman" w:hAnsi="Times New Roman"/>
          <w:color w:val="000000"/>
          <w:sz w:val="20"/>
          <w:szCs w:val="20"/>
        </w:rPr>
        <w:t>‘</w:t>
      </w:r>
      <w:r>
        <w:rPr>
          <w:rFonts w:ascii="Times New Roman" w:hAnsi="Times New Roman"/>
          <w:color w:val="000000"/>
          <w:sz w:val="20"/>
          <w:szCs w:val="20"/>
        </w:rPr>
        <w:t>conviction</w:t>
      </w:r>
      <w:r>
        <w:rPr>
          <w:rFonts w:ascii="Times New Roman" w:hAnsi="Times New Roman"/>
          <w:color w:val="000000"/>
          <w:sz w:val="20"/>
          <w:szCs w:val="20"/>
        </w:rPr>
        <w:t>’</w:t>
      </w:r>
      <w:r>
        <w:rPr>
          <w:rFonts w:ascii="Times New Roman" w:hAnsi="Times New Roman"/>
          <w:color w:val="000000"/>
          <w:sz w:val="20"/>
          <w:szCs w:val="20"/>
        </w:rPr>
        <w:t xml:space="preserve"> for a </w:t>
      </w:r>
      <w:r>
        <w:rPr>
          <w:rFonts w:ascii="Times New Roman" w:hAnsi="Times New Roman"/>
          <w:color w:val="000000"/>
          <w:sz w:val="20"/>
          <w:szCs w:val="20"/>
        </w:rPr>
        <w:t>‘</w:t>
      </w:r>
      <w:r>
        <w:rPr>
          <w:rFonts w:ascii="Times New Roman" w:hAnsi="Times New Roman"/>
          <w:color w:val="000000"/>
          <w:sz w:val="20"/>
          <w:szCs w:val="20"/>
        </w:rPr>
        <w:t>crime</w:t>
      </w:r>
      <w:r>
        <w:rPr>
          <w:rFonts w:ascii="Times New Roman" w:hAnsi="Times New Roman"/>
          <w:color w:val="000000"/>
          <w:sz w:val="20"/>
          <w:szCs w:val="20"/>
        </w:rPr>
        <w:t>’</w:t>
      </w:r>
      <w:r>
        <w:rPr>
          <w:rFonts w:ascii="Times New Roman" w:hAnsi="Times New Roman"/>
          <w:color w:val="000000"/>
          <w:sz w:val="20"/>
          <w:szCs w:val="20"/>
        </w:rPr>
        <w:t xml:space="preserve"> that could give rise to immigration consequences.</w:t>
      </w:r>
      <w:r>
        <w:rPr>
          <w:rFonts w:ascii="Times New Roman" w:hAnsi="Times New Roman"/>
          <w:color w:val="000000"/>
          <w:sz w:val="20"/>
          <w:szCs w:val="20"/>
        </w:rPr>
        <w:t>”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hyperlink r:id="rId66" w:history="1">
        <w:r>
          <w:rPr>
            <w:rFonts w:ascii="Times New Roman" w:hAnsi="Times New Roman"/>
            <w:i/>
            <w:iCs/>
            <w:color w:val="0000FF"/>
            <w:sz w:val="20"/>
            <w:szCs w:val="20"/>
            <w:u w:val="single"/>
          </w:rPr>
          <w:t>Id.</w:t>
        </w:r>
      </w:hyperlink>
      <w:hyperlink r:id="rId67" w:history="1">
        <w:r>
          <w:rPr>
            <w:rFonts w:ascii="Times New Roman" w:hAnsi="Times New Roman"/>
            <w:color w:val="0000FF"/>
            <w:sz w:val="20"/>
            <w:szCs w:val="20"/>
            <w:u w:val="single"/>
          </w:rPr>
          <w:t xml:space="preserve"> at 685</w:t>
        </w:r>
      </w:hyperlink>
      <w:r>
        <w:rPr>
          <w:rFonts w:ascii="Times New Roman" w:hAnsi="Times New Roman"/>
          <w:color w:val="000000"/>
          <w:sz w:val="20"/>
          <w:szCs w:val="20"/>
        </w:rPr>
        <w:t xml:space="preserve">. The BIA agreed with this conclusion. </w:t>
      </w:r>
      <w:hyperlink r:id="rId68" w:history="1">
        <w:r>
          <w:rPr>
            <w:rFonts w:ascii="Times New Roman" w:hAnsi="Times New Roman"/>
            <w:i/>
            <w:iCs/>
            <w:color w:val="0000FF"/>
            <w:sz w:val="20"/>
            <w:szCs w:val="20"/>
            <w:u w:val="single"/>
          </w:rPr>
          <w:t>Id.</w:t>
        </w:r>
      </w:hyperlink>
      <w:hyperlink r:id="rId69" w:history="1">
        <w:r>
          <w:rPr>
            <w:rFonts w:ascii="Times New Roman" w:hAnsi="Times New Roman"/>
            <w:color w:val="0000FF"/>
            <w:sz w:val="20"/>
            <w:szCs w:val="20"/>
            <w:u w:val="single"/>
          </w:rPr>
          <w:t xml:space="preserve"> n. 2.</w:t>
        </w:r>
      </w:hyperlink>
      <w:r>
        <w:rPr>
          <w:rFonts w:ascii="Times New Roman" w:hAnsi="Times New Roman"/>
          <w:color w:val="000000"/>
          <w:sz w:val="20"/>
          <w:szCs w:val="20"/>
        </w:rPr>
        <w:t xml:space="preserve"> Its analysis placed its primary emphasis o</w:t>
      </w:r>
      <w:r>
        <w:rPr>
          <w:rFonts w:ascii="Times New Roman" w:hAnsi="Times New Roman"/>
          <w:color w:val="000000"/>
          <w:sz w:val="20"/>
          <w:szCs w:val="20"/>
        </w:rPr>
        <w:t xml:space="preserve">n the INA definition of </w:t>
      </w:r>
      <w:r>
        <w:rPr>
          <w:rFonts w:ascii="Times New Roman" w:hAnsi="Times New Roman"/>
          <w:color w:val="000000"/>
          <w:sz w:val="20"/>
          <w:szCs w:val="20"/>
        </w:rPr>
        <w:t>“</w:t>
      </w:r>
      <w:r>
        <w:rPr>
          <w:rFonts w:ascii="Times New Roman" w:hAnsi="Times New Roman"/>
          <w:color w:val="000000"/>
          <w:sz w:val="20"/>
          <w:szCs w:val="20"/>
        </w:rPr>
        <w:t>conviction</w:t>
      </w:r>
      <w:r>
        <w:rPr>
          <w:rFonts w:ascii="Times New Roman" w:hAnsi="Times New Roman"/>
          <w:color w:val="000000"/>
          <w:sz w:val="20"/>
          <w:szCs w:val="20"/>
        </w:rPr>
        <w:t>”</w:t>
      </w:r>
      <w:r>
        <w:rPr>
          <w:rFonts w:ascii="Times New Roman" w:hAnsi="Times New Roman"/>
          <w:color w:val="000000"/>
          <w:sz w:val="20"/>
          <w:szCs w:val="20"/>
        </w:rPr>
        <w:t xml:space="preserve"> found in </w:t>
      </w:r>
      <w:hyperlink r:id="rId70" w:history="1">
        <w:r>
          <w:rPr>
            <w:rFonts w:ascii="Times New Roman" w:hAnsi="Times New Roman"/>
            <w:color w:val="0000FF"/>
            <w:sz w:val="20"/>
            <w:szCs w:val="20"/>
            <w:u w:val="single"/>
          </w:rPr>
          <w:t>8 U.S.C. § 1101(a)(48)(A)</w:t>
        </w:r>
      </w:hyperlink>
      <w:r>
        <w:rPr>
          <w:rFonts w:ascii="Times New Roman" w:hAnsi="Times New Roman"/>
          <w:color w:val="000000"/>
          <w:sz w:val="20"/>
          <w:szCs w:val="20"/>
        </w:rPr>
        <w:t>.</w:t>
      </w:r>
      <w:hyperlink w:anchor="Document1zzB00112024346587" w:history="1">
        <w:r>
          <w:rPr>
            <w:rFonts w:ascii="Times New Roman" w:hAnsi="Times New Roman"/>
            <w:color w:val="0000FF"/>
            <w:sz w:val="20"/>
            <w:szCs w:val="20"/>
            <w:u w:val="single"/>
            <w:vertAlign w:val="superscript"/>
          </w:rPr>
          <w:t>FN1</w:t>
        </w:r>
      </w:hyperlink>
      <w:bookmarkStart w:id="3" w:name="Document1zzF00112024346587"/>
      <w:bookmarkEnd w:id="3"/>
      <w:r>
        <w:rPr>
          <w:rFonts w:ascii="Times New Roman" w:hAnsi="Times New Roman"/>
          <w:color w:val="000000"/>
          <w:sz w:val="20"/>
          <w:szCs w:val="20"/>
        </w:rPr>
        <w:t xml:space="preserve"> While acknowledging that the respondent had been </w:t>
      </w:r>
      <w:r>
        <w:rPr>
          <w:rFonts w:ascii="Times New Roman" w:hAnsi="Times New Roman"/>
          <w:color w:val="000000"/>
          <w:sz w:val="20"/>
          <w:szCs w:val="20"/>
        </w:rPr>
        <w:t>“</w:t>
      </w:r>
      <w:r>
        <w:rPr>
          <w:rFonts w:ascii="Times New Roman" w:hAnsi="Times New Roman"/>
          <w:color w:val="000000"/>
          <w:sz w:val="20"/>
          <w:szCs w:val="20"/>
        </w:rPr>
        <w:t>convicted</w:t>
      </w:r>
      <w:r>
        <w:rPr>
          <w:rFonts w:ascii="Times New Roman" w:hAnsi="Times New Roman"/>
          <w:color w:val="000000"/>
          <w:sz w:val="20"/>
          <w:szCs w:val="20"/>
        </w:rPr>
        <w:t>”</w:t>
      </w:r>
      <w:r>
        <w:rPr>
          <w:rFonts w:ascii="Times New Roman" w:hAnsi="Times New Roman"/>
          <w:color w:val="000000"/>
          <w:sz w:val="20"/>
          <w:szCs w:val="20"/>
        </w:rPr>
        <w:t xml:space="preserve"> under a literal reading of that statutory definition, the BIA ultimately concluded that </w:t>
      </w:r>
      <w:r>
        <w:rPr>
          <w:rFonts w:ascii="Times New Roman" w:hAnsi="Times New Roman"/>
          <w:color w:val="000000"/>
          <w:sz w:val="20"/>
          <w:szCs w:val="20"/>
        </w:rPr>
        <w:t>“</w:t>
      </w:r>
      <w:r>
        <w:rPr>
          <w:rFonts w:ascii="Times New Roman" w:hAnsi="Times New Roman"/>
          <w:color w:val="000000"/>
          <w:sz w:val="20"/>
          <w:szCs w:val="20"/>
        </w:rPr>
        <w:t xml:space="preserve">by </w:t>
      </w:r>
      <w:r>
        <w:rPr>
          <w:rFonts w:ascii="Times New Roman" w:hAnsi="Times New Roman"/>
          <w:color w:val="000000"/>
          <w:sz w:val="20"/>
          <w:szCs w:val="20"/>
        </w:rPr>
        <w:t>‘</w:t>
      </w:r>
      <w:r>
        <w:rPr>
          <w:rFonts w:ascii="Times New Roman" w:hAnsi="Times New Roman"/>
          <w:color w:val="000000"/>
          <w:sz w:val="20"/>
          <w:szCs w:val="20"/>
        </w:rPr>
        <w:t>judgment of guil</w:t>
      </w:r>
      <w:r>
        <w:rPr>
          <w:rFonts w:ascii="Times New Roman" w:hAnsi="Times New Roman"/>
          <w:color w:val="000000"/>
          <w:sz w:val="20"/>
          <w:szCs w:val="20"/>
        </w:rPr>
        <w:t>t</w:t>
      </w:r>
      <w:r>
        <w:rPr>
          <w:rFonts w:ascii="Times New Roman" w:hAnsi="Times New Roman"/>
          <w:color w:val="000000"/>
          <w:sz w:val="20"/>
          <w:szCs w:val="20"/>
        </w:rPr>
        <w:t>’</w:t>
      </w:r>
      <w:r>
        <w:rPr>
          <w:rFonts w:ascii="Times New Roman" w:hAnsi="Times New Roman"/>
          <w:color w:val="000000"/>
          <w:sz w:val="20"/>
          <w:szCs w:val="20"/>
        </w:rPr>
        <w:t xml:space="preserve"> Congress most likely intended to refer to a judgment 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in a criminal proceeding,</w:t>
      </w:r>
      <w:r>
        <w:rPr>
          <w:rFonts w:ascii="Times New Roman" w:hAnsi="Times New Roman"/>
          <w:color w:val="000000"/>
          <w:sz w:val="20"/>
          <w:szCs w:val="20"/>
        </w:rPr>
        <w:t xml:space="preserve"> that is, a trial or other proceeding whose purpose is to determine whether the accused co</w:t>
      </w:r>
      <w:r>
        <w:rPr>
          <w:rFonts w:ascii="Times New Roman" w:hAnsi="Times New Roman"/>
          <w:color w:val="000000"/>
          <w:sz w:val="20"/>
          <w:szCs w:val="20"/>
        </w:rPr>
        <w:t>m</w:t>
      </w:r>
      <w:r>
        <w:rPr>
          <w:rFonts w:ascii="Times New Roman" w:hAnsi="Times New Roman"/>
          <w:color w:val="000000"/>
          <w:sz w:val="20"/>
          <w:szCs w:val="20"/>
        </w:rPr>
        <w:t>mitted a crime and which pr</w:t>
      </w:r>
      <w:r>
        <w:rPr>
          <w:rFonts w:ascii="Times New Roman" w:hAnsi="Times New Roman"/>
          <w:color w:val="000000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vides the constitutional safeguards normally attendant u</w:t>
      </w:r>
      <w:r>
        <w:rPr>
          <w:rFonts w:ascii="Times New Roman" w:hAnsi="Times New Roman"/>
          <w:color w:val="000000"/>
          <w:sz w:val="20"/>
          <w:szCs w:val="20"/>
        </w:rPr>
        <w:t>pon criminal adjud</w:t>
      </w:r>
      <w:r>
        <w:rPr>
          <w:rFonts w:ascii="Times New Roman" w:hAnsi="Times New Roman"/>
          <w:color w:val="000000"/>
          <w:sz w:val="20"/>
          <w:szCs w:val="20"/>
        </w:rPr>
        <w:t>i</w:t>
      </w:r>
      <w:r>
        <w:rPr>
          <w:rFonts w:ascii="Times New Roman" w:hAnsi="Times New Roman"/>
          <w:color w:val="000000"/>
          <w:sz w:val="20"/>
          <w:szCs w:val="20"/>
        </w:rPr>
        <w:t>cation.</w:t>
      </w:r>
      <w:r>
        <w:rPr>
          <w:rFonts w:ascii="Times New Roman" w:hAnsi="Times New Roman"/>
          <w:color w:val="000000"/>
          <w:sz w:val="20"/>
          <w:szCs w:val="20"/>
        </w:rPr>
        <w:t>”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hyperlink r:id="rId71" w:history="1">
        <w:r>
          <w:rPr>
            <w:rFonts w:ascii="Times New Roman" w:hAnsi="Times New Roman"/>
            <w:i/>
            <w:iCs/>
            <w:color w:val="0000FF"/>
            <w:sz w:val="20"/>
            <w:szCs w:val="20"/>
            <w:u w:val="single"/>
          </w:rPr>
          <w:t>Id.</w:t>
        </w:r>
      </w:hyperlink>
      <w:hyperlink r:id="rId72" w:history="1">
        <w:r>
          <w:rPr>
            <w:rFonts w:ascii="Times New Roman" w:hAnsi="Times New Roman"/>
            <w:color w:val="0000FF"/>
            <w:sz w:val="20"/>
            <w:szCs w:val="20"/>
            <w:u w:val="single"/>
          </w:rPr>
          <w:t xml:space="preserve"> at 687</w:t>
        </w:r>
      </w:hyperlink>
      <w:r>
        <w:rPr>
          <w:rFonts w:ascii="Times New Roman" w:hAnsi="Times New Roman"/>
          <w:color w:val="000000"/>
          <w:sz w:val="20"/>
          <w:szCs w:val="20"/>
        </w:rPr>
        <w:t xml:space="preserve"> (italics in original). The judgment against the respondent was found not to meet this understanding of the phrase </w:t>
      </w:r>
      <w:r>
        <w:rPr>
          <w:rFonts w:ascii="Times New Roman" w:hAnsi="Times New Roman"/>
          <w:color w:val="000000"/>
          <w:sz w:val="20"/>
          <w:szCs w:val="20"/>
        </w:rPr>
        <w:t>“</w:t>
      </w:r>
      <w:r>
        <w:rPr>
          <w:rFonts w:ascii="Times New Roman" w:hAnsi="Times New Roman"/>
          <w:color w:val="000000"/>
          <w:sz w:val="20"/>
          <w:szCs w:val="20"/>
        </w:rPr>
        <w:t>judgment of guilt.</w:t>
      </w:r>
      <w:r>
        <w:rPr>
          <w:rFonts w:ascii="Times New Roman" w:hAnsi="Times New Roman"/>
          <w:color w:val="000000"/>
          <w:sz w:val="20"/>
          <w:szCs w:val="20"/>
        </w:rPr>
        <w:t>”</w:t>
      </w:r>
      <w:r>
        <w:rPr>
          <w:rFonts w:ascii="Times New Roman" w:hAnsi="Times New Roman"/>
          <w:color w:val="000000"/>
          <w:sz w:val="20"/>
          <w:szCs w:val="20"/>
        </w:rPr>
        <w:t xml:space="preserve"> The BIA did not spea</w:t>
      </w:r>
      <w:r>
        <w:rPr>
          <w:rFonts w:ascii="Times New Roman" w:hAnsi="Times New Roman"/>
          <w:color w:val="000000"/>
          <w:sz w:val="20"/>
          <w:szCs w:val="20"/>
        </w:rPr>
        <w:t xml:space="preserve">k further on whether the respondent had committed a </w:t>
      </w:r>
      <w:r>
        <w:rPr>
          <w:rFonts w:ascii="Times New Roman" w:hAnsi="Times New Roman"/>
          <w:color w:val="000000"/>
          <w:sz w:val="20"/>
          <w:szCs w:val="20"/>
        </w:rPr>
        <w:t>“</w:t>
      </w:r>
      <w:r>
        <w:rPr>
          <w:rFonts w:ascii="Times New Roman" w:hAnsi="Times New Roman"/>
          <w:color w:val="000000"/>
          <w:sz w:val="20"/>
          <w:szCs w:val="20"/>
        </w:rPr>
        <w:t>crime</w:t>
      </w:r>
      <w:r>
        <w:rPr>
          <w:rFonts w:ascii="Times New Roman" w:hAnsi="Times New Roman"/>
          <w:color w:val="000000"/>
          <w:sz w:val="20"/>
          <w:szCs w:val="20"/>
        </w:rPr>
        <w:t>”</w:t>
      </w:r>
      <w:r>
        <w:rPr>
          <w:rFonts w:ascii="Times New Roman" w:hAnsi="Times New Roman"/>
          <w:color w:val="000000"/>
          <w:sz w:val="20"/>
          <w:szCs w:val="20"/>
        </w:rPr>
        <w:t xml:space="preserve"> that could give rise to i</w:t>
      </w:r>
      <w:r>
        <w:rPr>
          <w:rFonts w:ascii="Times New Roman" w:hAnsi="Times New Roman"/>
          <w:color w:val="000000"/>
          <w:sz w:val="20"/>
          <w:szCs w:val="20"/>
        </w:rPr>
        <w:t>m</w:t>
      </w:r>
      <w:r>
        <w:rPr>
          <w:rFonts w:ascii="Times New Roman" w:hAnsi="Times New Roman"/>
          <w:color w:val="000000"/>
          <w:sz w:val="20"/>
          <w:szCs w:val="20"/>
        </w:rPr>
        <w:t>migration consequences.</w:t>
      </w:r>
    </w:p>
    <w:p w:rsidR="00000000" w:rsidRDefault="00F17D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000000" w:rsidRDefault="00F17D28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*3</w:t>
      </w:r>
      <w:r>
        <w:rPr>
          <w:rFonts w:ascii="Times New Roman" w:hAnsi="Times New Roman"/>
          <w:color w:val="000000"/>
          <w:sz w:val="20"/>
          <w:szCs w:val="20"/>
        </w:rPr>
        <w:t xml:space="preserve"> While the BIA's opinion in Castillo's case makes clear that it regards the conduct prohibited by New Jersey's shoplifting statute as involving</w:t>
      </w:r>
      <w:r>
        <w:rPr>
          <w:rFonts w:ascii="Times New Roman" w:hAnsi="Times New Roman"/>
          <w:color w:val="000000"/>
          <w:sz w:val="20"/>
          <w:szCs w:val="20"/>
        </w:rPr>
        <w:t xml:space="preserve"> moral turpitude within the meaning of </w:t>
      </w:r>
      <w:hyperlink r:id="rId73" w:history="1">
        <w:r>
          <w:rPr>
            <w:rFonts w:ascii="Times New Roman" w:hAnsi="Times New Roman"/>
            <w:color w:val="0000FF"/>
            <w:sz w:val="20"/>
            <w:szCs w:val="20"/>
            <w:u w:val="single"/>
          </w:rPr>
          <w:t>8 U.S.C. § 1227(a)(2)(A)(ii)</w:t>
        </w:r>
      </w:hyperlink>
      <w:r>
        <w:rPr>
          <w:rFonts w:ascii="Times New Roman" w:hAnsi="Times New Roman"/>
          <w:color w:val="000000"/>
          <w:sz w:val="20"/>
          <w:szCs w:val="20"/>
        </w:rPr>
        <w:t>, it does not reach</w:t>
      </w:r>
      <w:r>
        <w:rPr>
          <w:rFonts w:ascii="Times New Roman" w:hAnsi="Times New Roman"/>
          <w:color w:val="000000"/>
          <w:sz w:val="20"/>
          <w:szCs w:val="20"/>
        </w:rPr>
        <w:t xml:space="preserve"> the issue of whether Castillo was </w:t>
      </w:r>
      <w:r>
        <w:rPr>
          <w:rFonts w:ascii="Times New Roman" w:hAnsi="Times New Roman"/>
          <w:color w:val="000000"/>
          <w:sz w:val="20"/>
          <w:szCs w:val="20"/>
        </w:rPr>
        <w:t>“</w:t>
      </w:r>
      <w:r>
        <w:rPr>
          <w:rFonts w:ascii="Times New Roman" w:hAnsi="Times New Roman"/>
          <w:color w:val="000000"/>
          <w:sz w:val="20"/>
          <w:szCs w:val="20"/>
        </w:rPr>
        <w:t>convicted of [a] crime[ ]</w:t>
      </w:r>
      <w:r>
        <w:rPr>
          <w:rFonts w:ascii="Times New Roman" w:hAnsi="Times New Roman"/>
          <w:color w:val="000000"/>
          <w:sz w:val="20"/>
          <w:szCs w:val="20"/>
        </w:rPr>
        <w:t>”</w:t>
      </w:r>
      <w:r>
        <w:rPr>
          <w:rFonts w:ascii="Times New Roman" w:hAnsi="Times New Roman"/>
          <w:color w:val="000000"/>
          <w:sz w:val="20"/>
          <w:szCs w:val="20"/>
        </w:rPr>
        <w:t xml:space="preserve"> within the meaning of that statute. The BIA did not reach that issue because it applied the then current version of the New Jersey statute rather than the ve</w:t>
      </w:r>
      <w:r>
        <w:rPr>
          <w:rFonts w:ascii="Times New Roman" w:hAnsi="Times New Roman"/>
          <w:color w:val="000000"/>
          <w:sz w:val="20"/>
          <w:szCs w:val="20"/>
        </w:rPr>
        <w:t>r</w:t>
      </w:r>
      <w:r>
        <w:rPr>
          <w:rFonts w:ascii="Times New Roman" w:hAnsi="Times New Roman"/>
          <w:color w:val="000000"/>
          <w:sz w:val="20"/>
          <w:szCs w:val="20"/>
        </w:rPr>
        <w:t>sion in effect at the time of Casti</w:t>
      </w:r>
      <w:r>
        <w:rPr>
          <w:rFonts w:ascii="Times New Roman" w:hAnsi="Times New Roman"/>
          <w:color w:val="000000"/>
          <w:sz w:val="20"/>
          <w:szCs w:val="20"/>
        </w:rPr>
        <w:t>llo's offense. As a result, its ruling on the issue tendered to us by Castillo was as follows:</w:t>
      </w:r>
    </w:p>
    <w:p w:rsidR="00000000" w:rsidRDefault="00F17D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000000" w:rsidRDefault="00F17D28">
      <w:pPr>
        <w:widowControl w:val="0"/>
        <w:autoSpaceDE w:val="0"/>
        <w:autoSpaceDN w:val="0"/>
        <w:adjustRightInd w:val="0"/>
        <w:spacing w:after="0" w:line="240" w:lineRule="auto"/>
        <w:ind w:left="180" w:firstLine="1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The respondent argues that his shoplifting offense should be considered a disorderly persons offense, </w:t>
      </w:r>
      <w:r>
        <w:rPr>
          <w:rFonts w:ascii="Times New Roman" w:hAnsi="Times New Roman"/>
          <w:color w:val="000000"/>
          <w:sz w:val="20"/>
          <w:szCs w:val="20"/>
        </w:rPr>
        <w:lastRenderedPageBreak/>
        <w:t xml:space="preserve">rather than a crime. Under </w:t>
      </w:r>
      <w:hyperlink r:id="rId74" w:history="1">
        <w:r>
          <w:rPr>
            <w:rFonts w:ascii="Times New Roman" w:hAnsi="Times New Roman"/>
            <w:color w:val="0000FF"/>
            <w:sz w:val="20"/>
            <w:szCs w:val="20"/>
            <w:u w:val="single"/>
          </w:rPr>
          <w:t>N.J. Stat. Ann. § 2C:2–11</w:t>
        </w:r>
      </w:hyperlink>
      <w:r>
        <w:rPr>
          <w:rFonts w:ascii="Times New Roman" w:hAnsi="Times New Roman"/>
          <w:color w:val="000000"/>
          <w:sz w:val="20"/>
          <w:szCs w:val="20"/>
        </w:rPr>
        <w:t>(c), there are 4 gradations of sho</w:t>
      </w:r>
      <w:r>
        <w:rPr>
          <w:rFonts w:ascii="Times New Roman" w:hAnsi="Times New Roman"/>
          <w:color w:val="000000"/>
          <w:sz w:val="20"/>
          <w:szCs w:val="20"/>
        </w:rPr>
        <w:t>p</w:t>
      </w:r>
      <w:r>
        <w:rPr>
          <w:rFonts w:ascii="Times New Roman" w:hAnsi="Times New Roman"/>
          <w:color w:val="000000"/>
          <w:sz w:val="20"/>
          <w:szCs w:val="20"/>
        </w:rPr>
        <w:t>lifting offenses. Three are crimes and one is a disorderly persons offense. The re</w:t>
      </w:r>
      <w:r>
        <w:rPr>
          <w:rFonts w:ascii="Times New Roman" w:hAnsi="Times New Roman"/>
          <w:color w:val="000000"/>
          <w:sz w:val="20"/>
          <w:szCs w:val="20"/>
        </w:rPr>
        <w:t xml:space="preserve">spondent has the burden of establishing his eligibility for any requested relief from removal. 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See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hyperlink r:id="rId75" w:history="1">
        <w:r>
          <w:rPr>
            <w:rFonts w:ascii="Times New Roman" w:hAnsi="Times New Roman"/>
            <w:color w:val="0000FF"/>
            <w:sz w:val="20"/>
            <w:szCs w:val="20"/>
            <w:u w:val="single"/>
          </w:rPr>
          <w:t>8 C.F.R. § 1240.8(d)</w:t>
        </w:r>
      </w:hyperlink>
      <w:r>
        <w:rPr>
          <w:rFonts w:ascii="Times New Roman" w:hAnsi="Times New Roman"/>
          <w:color w:val="000000"/>
          <w:sz w:val="20"/>
          <w:szCs w:val="20"/>
        </w:rPr>
        <w:t>. If the evidence indicates (as is the case here) that one or more grounds for mandatory denial of the applic</w:t>
      </w:r>
      <w:r>
        <w:rPr>
          <w:rFonts w:ascii="Times New Roman" w:hAnsi="Times New Roman"/>
          <w:color w:val="000000"/>
          <w:sz w:val="20"/>
          <w:szCs w:val="20"/>
        </w:rPr>
        <w:t>a</w:t>
      </w:r>
      <w:r>
        <w:rPr>
          <w:rFonts w:ascii="Times New Roman" w:hAnsi="Times New Roman"/>
          <w:color w:val="000000"/>
          <w:sz w:val="20"/>
          <w:szCs w:val="20"/>
        </w:rPr>
        <w:t>tion for relief may apply, the alien shall have the burden of proving by a preponderance of the ev</w:t>
      </w:r>
      <w:r>
        <w:rPr>
          <w:rFonts w:ascii="Times New Roman" w:hAnsi="Times New Roman"/>
          <w:color w:val="000000"/>
          <w:sz w:val="20"/>
          <w:szCs w:val="20"/>
        </w:rPr>
        <w:t>i</w:t>
      </w:r>
      <w:r>
        <w:rPr>
          <w:rFonts w:ascii="Times New Roman" w:hAnsi="Times New Roman"/>
          <w:color w:val="000000"/>
          <w:sz w:val="20"/>
          <w:szCs w:val="20"/>
        </w:rPr>
        <w:t>dence that su</w:t>
      </w:r>
      <w:r>
        <w:rPr>
          <w:rFonts w:ascii="Times New Roman" w:hAnsi="Times New Roman"/>
          <w:color w:val="000000"/>
          <w:sz w:val="20"/>
          <w:szCs w:val="20"/>
        </w:rPr>
        <w:t xml:space="preserve">ch grounds do not apply. 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Id.</w:t>
      </w:r>
      <w:r>
        <w:rPr>
          <w:rFonts w:ascii="Times New Roman" w:hAnsi="Times New Roman"/>
          <w:color w:val="000000"/>
          <w:sz w:val="20"/>
          <w:szCs w:val="20"/>
        </w:rPr>
        <w:t xml:space="preserve"> As there is no evidence in this case that the respondent's sho</w:t>
      </w:r>
      <w:r>
        <w:rPr>
          <w:rFonts w:ascii="Times New Roman" w:hAnsi="Times New Roman"/>
          <w:color w:val="000000"/>
          <w:sz w:val="20"/>
          <w:szCs w:val="20"/>
        </w:rPr>
        <w:t>p</w:t>
      </w:r>
      <w:r>
        <w:rPr>
          <w:rFonts w:ascii="Times New Roman" w:hAnsi="Times New Roman"/>
          <w:color w:val="000000"/>
          <w:sz w:val="20"/>
          <w:szCs w:val="20"/>
        </w:rPr>
        <w:t>lifting offense was prosecuted as a disorderly pe</w:t>
      </w:r>
      <w:r>
        <w:rPr>
          <w:rFonts w:ascii="Times New Roman" w:hAnsi="Times New Roman"/>
          <w:color w:val="000000"/>
          <w:sz w:val="20"/>
          <w:szCs w:val="20"/>
        </w:rPr>
        <w:t>r</w:t>
      </w:r>
      <w:r>
        <w:rPr>
          <w:rFonts w:ascii="Times New Roman" w:hAnsi="Times New Roman"/>
          <w:color w:val="000000"/>
          <w:sz w:val="20"/>
          <w:szCs w:val="20"/>
        </w:rPr>
        <w:t>sons offense rather than a crime, the respondent has not met his burden of establishing that he is eligible for ca</w:t>
      </w:r>
      <w:r>
        <w:rPr>
          <w:rFonts w:ascii="Times New Roman" w:hAnsi="Times New Roman"/>
          <w:color w:val="000000"/>
          <w:sz w:val="20"/>
          <w:szCs w:val="20"/>
        </w:rPr>
        <w:t>ncellation of removal under section 240A(a) of the Act.</w:t>
      </w:r>
    </w:p>
    <w:p w:rsidR="00000000" w:rsidRDefault="00F17D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000000" w:rsidRDefault="00F17D28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0"/>
          <w:szCs w:val="20"/>
        </w:rPr>
        <w:t>App. at v-vi (footnote omitted).</w:t>
      </w:r>
    </w:p>
    <w:p w:rsidR="00000000" w:rsidRDefault="00F17D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000000" w:rsidRDefault="00F17D28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Under </w:t>
      </w:r>
      <w:hyperlink r:id="rId76" w:history="1">
        <w:r>
          <w:rPr>
            <w:rFonts w:ascii="Times New Roman" w:hAnsi="Times New Roman"/>
            <w:color w:val="0000FF"/>
            <w:sz w:val="20"/>
            <w:szCs w:val="20"/>
            <w:u w:val="single"/>
          </w:rPr>
          <w:t>§ 2C:2–11</w:t>
        </w:r>
      </w:hyperlink>
      <w:r>
        <w:rPr>
          <w:rFonts w:ascii="Times New Roman" w:hAnsi="Times New Roman"/>
          <w:color w:val="000000"/>
          <w:sz w:val="20"/>
          <w:szCs w:val="20"/>
        </w:rPr>
        <w:t>(c) as it existed at the time of Cas</w:t>
      </w:r>
      <w:r>
        <w:rPr>
          <w:rFonts w:ascii="Times New Roman" w:hAnsi="Times New Roman"/>
          <w:color w:val="000000"/>
          <w:sz w:val="20"/>
          <w:szCs w:val="20"/>
        </w:rPr>
        <w:t>tillo's shoplifting offense, all four gradations of the offense were disorderly persons offenses and, acco</w:t>
      </w:r>
      <w:r>
        <w:rPr>
          <w:rFonts w:ascii="Times New Roman" w:hAnsi="Times New Roman"/>
          <w:color w:val="000000"/>
          <w:sz w:val="20"/>
          <w:szCs w:val="20"/>
        </w:rPr>
        <w:t>r</w:t>
      </w:r>
      <w:r>
        <w:rPr>
          <w:rFonts w:ascii="Times New Roman" w:hAnsi="Times New Roman"/>
          <w:color w:val="000000"/>
          <w:sz w:val="20"/>
          <w:szCs w:val="20"/>
        </w:rPr>
        <w:t>dingly, we cannot sustain the BIA's ruling based on its supporting rationale. There is no doubt that Castillo was found guilty of a disorderly person</w:t>
      </w:r>
      <w:r>
        <w:rPr>
          <w:rFonts w:ascii="Times New Roman" w:hAnsi="Times New Roman"/>
          <w:color w:val="000000"/>
          <w:sz w:val="20"/>
          <w:szCs w:val="20"/>
        </w:rPr>
        <w:t xml:space="preserve">s offense and the issue of whether that constitutes being </w:t>
      </w:r>
      <w:r>
        <w:rPr>
          <w:rFonts w:ascii="Times New Roman" w:hAnsi="Times New Roman"/>
          <w:color w:val="000000"/>
          <w:sz w:val="20"/>
          <w:szCs w:val="20"/>
        </w:rPr>
        <w:t>“</w:t>
      </w:r>
      <w:r>
        <w:rPr>
          <w:rFonts w:ascii="Times New Roman" w:hAnsi="Times New Roman"/>
          <w:color w:val="000000"/>
          <w:sz w:val="20"/>
          <w:szCs w:val="20"/>
        </w:rPr>
        <w:t>convicted of [a] crime[ ]</w:t>
      </w:r>
      <w:r>
        <w:rPr>
          <w:rFonts w:ascii="Times New Roman" w:hAnsi="Times New Roman"/>
          <w:color w:val="000000"/>
          <w:sz w:val="20"/>
          <w:szCs w:val="20"/>
        </w:rPr>
        <w:t>”</w:t>
      </w:r>
      <w:r>
        <w:rPr>
          <w:rFonts w:ascii="Times New Roman" w:hAnsi="Times New Roman"/>
          <w:color w:val="000000"/>
          <w:sz w:val="20"/>
          <w:szCs w:val="20"/>
        </w:rPr>
        <w:t xml:space="preserve"> within the meaning of </w:t>
      </w:r>
      <w:hyperlink r:id="rId77" w:history="1">
        <w:r>
          <w:rPr>
            <w:rFonts w:ascii="Times New Roman" w:hAnsi="Times New Roman"/>
            <w:color w:val="0000FF"/>
            <w:sz w:val="20"/>
            <w:szCs w:val="20"/>
            <w:u w:val="single"/>
          </w:rPr>
          <w:t>§ 1227(a)(2)(A)(ii)</w:t>
        </w:r>
      </w:hyperlink>
      <w:r>
        <w:rPr>
          <w:rFonts w:ascii="Times New Roman" w:hAnsi="Times New Roman"/>
          <w:color w:val="000000"/>
          <w:sz w:val="20"/>
          <w:szCs w:val="20"/>
        </w:rPr>
        <w:t xml:space="preserve"> cannot be avoided. We decline to address it in the first instance because it is an issue of some substance and because we owe </w:t>
      </w:r>
      <w:hyperlink r:id="rId78" w:history="1">
        <w:r>
          <w:rPr>
            <w:rFonts w:ascii="Times New Roman" w:hAnsi="Times New Roman"/>
            <w:i/>
            <w:iCs/>
            <w:color w:val="0000FF"/>
            <w:sz w:val="20"/>
            <w:szCs w:val="20"/>
            <w:u w:val="single"/>
          </w:rPr>
          <w:t>Chevron</w:t>
        </w:r>
      </w:hyperlink>
      <w:r>
        <w:rPr>
          <w:rFonts w:ascii="Times New Roman" w:hAnsi="Times New Roman"/>
          <w:color w:val="000000"/>
          <w:sz w:val="20"/>
          <w:szCs w:val="20"/>
        </w:rPr>
        <w:t xml:space="preserve"> def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rence to the BIA's reading of the statutes whose e</w:t>
      </w:r>
      <w:r>
        <w:rPr>
          <w:rFonts w:ascii="Times New Roman" w:hAnsi="Times New Roman"/>
          <w:color w:val="000000"/>
          <w:sz w:val="20"/>
          <w:szCs w:val="20"/>
        </w:rPr>
        <w:t>x</w:t>
      </w:r>
      <w:r>
        <w:rPr>
          <w:rFonts w:ascii="Times New Roman" w:hAnsi="Times New Roman"/>
          <w:color w:val="000000"/>
          <w:sz w:val="20"/>
          <w:szCs w:val="20"/>
        </w:rPr>
        <w:t>ecution it oversees. We will remand to secure the benefit of the BIA's u</w:t>
      </w:r>
      <w:r>
        <w:rPr>
          <w:rFonts w:ascii="Times New Roman" w:hAnsi="Times New Roman"/>
          <w:color w:val="000000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 xml:space="preserve">derstanding of the phrase </w:t>
      </w:r>
      <w:r>
        <w:rPr>
          <w:rFonts w:ascii="Times New Roman" w:hAnsi="Times New Roman"/>
          <w:color w:val="000000"/>
          <w:sz w:val="20"/>
          <w:szCs w:val="20"/>
        </w:rPr>
        <w:t>“</w:t>
      </w:r>
      <w:r>
        <w:rPr>
          <w:rFonts w:ascii="Times New Roman" w:hAnsi="Times New Roman"/>
          <w:color w:val="000000"/>
          <w:sz w:val="20"/>
          <w:szCs w:val="20"/>
        </w:rPr>
        <w:t>convicted of [a] crime[ ]</w:t>
      </w:r>
      <w:r>
        <w:rPr>
          <w:rFonts w:ascii="Times New Roman" w:hAnsi="Times New Roman"/>
          <w:color w:val="000000"/>
          <w:sz w:val="20"/>
          <w:szCs w:val="20"/>
        </w:rPr>
        <w:t>”</w:t>
      </w:r>
      <w:r>
        <w:rPr>
          <w:rFonts w:ascii="Times New Roman" w:hAnsi="Times New Roman"/>
          <w:color w:val="000000"/>
          <w:sz w:val="20"/>
          <w:szCs w:val="20"/>
        </w:rPr>
        <w:t xml:space="preserve"> as used in </w:t>
      </w:r>
      <w:hyperlink r:id="rId79" w:history="1">
        <w:r>
          <w:rPr>
            <w:rFonts w:ascii="Times New Roman" w:hAnsi="Times New Roman"/>
            <w:color w:val="0000FF"/>
            <w:sz w:val="20"/>
            <w:szCs w:val="20"/>
            <w:u w:val="single"/>
          </w:rPr>
          <w:t>§ 1227(a)(2)(A)(ii)</w:t>
        </w:r>
      </w:hyperlink>
      <w:r>
        <w:rPr>
          <w:rFonts w:ascii="Times New Roman" w:hAnsi="Times New Roman"/>
          <w:color w:val="000000"/>
          <w:sz w:val="20"/>
          <w:szCs w:val="20"/>
        </w:rPr>
        <w:t>.</w:t>
      </w:r>
    </w:p>
    <w:p w:rsidR="00000000" w:rsidRDefault="00F17D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000000" w:rsidRDefault="00F17D28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0"/>
          <w:szCs w:val="20"/>
        </w:rPr>
        <w:t>The BIA's application of the 2006 version of the statute rather than the 1994 version is not harmless err</w:t>
      </w:r>
      <w:r>
        <w:rPr>
          <w:rFonts w:ascii="Times New Roman" w:hAnsi="Times New Roman"/>
          <w:color w:val="000000"/>
          <w:sz w:val="20"/>
          <w:szCs w:val="20"/>
        </w:rPr>
        <w:t xml:space="preserve">or as the government suggests. While it is true that </w:t>
      </w:r>
      <w:hyperlink r:id="rId80" w:history="1">
        <w:r>
          <w:rPr>
            <w:rFonts w:ascii="Times New Roman" w:hAnsi="Times New Roman"/>
            <w:color w:val="0000FF"/>
            <w:sz w:val="20"/>
            <w:szCs w:val="20"/>
            <w:u w:val="single"/>
          </w:rPr>
          <w:t>8 U.S.C. § 1101(a)(48)(A)</w:t>
        </w:r>
      </w:hyperlink>
      <w:r>
        <w:rPr>
          <w:rFonts w:ascii="Times New Roman" w:hAnsi="Times New Roman"/>
          <w:color w:val="000000"/>
          <w:sz w:val="20"/>
          <w:szCs w:val="20"/>
        </w:rPr>
        <w:t xml:space="preserve"> defines</w:t>
      </w:r>
      <w:r>
        <w:rPr>
          <w:rFonts w:ascii="Times New Roman" w:hAnsi="Times New Roman"/>
          <w:color w:val="000000"/>
          <w:sz w:val="20"/>
          <w:szCs w:val="20"/>
        </w:rPr>
        <w:t xml:space="preserve"> the term </w:t>
      </w:r>
      <w:r>
        <w:rPr>
          <w:rFonts w:ascii="Times New Roman" w:hAnsi="Times New Roman"/>
          <w:color w:val="000000"/>
          <w:sz w:val="20"/>
          <w:szCs w:val="20"/>
        </w:rPr>
        <w:t>“</w:t>
      </w:r>
      <w:r>
        <w:rPr>
          <w:rFonts w:ascii="Times New Roman" w:hAnsi="Times New Roman"/>
          <w:color w:val="000000"/>
          <w:sz w:val="20"/>
          <w:szCs w:val="20"/>
        </w:rPr>
        <w:t>convi</w:t>
      </w:r>
      <w:r>
        <w:rPr>
          <w:rFonts w:ascii="Times New Roman" w:hAnsi="Times New Roman"/>
          <w:color w:val="000000"/>
          <w:sz w:val="20"/>
          <w:szCs w:val="20"/>
        </w:rPr>
        <w:t>c</w:t>
      </w:r>
      <w:r>
        <w:rPr>
          <w:rFonts w:ascii="Times New Roman" w:hAnsi="Times New Roman"/>
          <w:color w:val="000000"/>
          <w:sz w:val="20"/>
          <w:szCs w:val="20"/>
        </w:rPr>
        <w:t>tion</w:t>
      </w:r>
      <w:r>
        <w:rPr>
          <w:rFonts w:ascii="Times New Roman" w:hAnsi="Times New Roman"/>
          <w:color w:val="000000"/>
          <w:sz w:val="20"/>
          <w:szCs w:val="20"/>
        </w:rPr>
        <w:t>”</w:t>
      </w:r>
      <w:r>
        <w:rPr>
          <w:rFonts w:ascii="Times New Roman" w:hAnsi="Times New Roman"/>
          <w:color w:val="000000"/>
          <w:sz w:val="20"/>
          <w:szCs w:val="20"/>
        </w:rPr>
        <w:t xml:space="preserve"> for purposes of the INA and that that definition is </w:t>
      </w:r>
      <w:r>
        <w:rPr>
          <w:rFonts w:ascii="Times New Roman" w:hAnsi="Times New Roman"/>
          <w:color w:val="000000"/>
          <w:sz w:val="20"/>
          <w:szCs w:val="20"/>
        </w:rPr>
        <w:t>“</w:t>
      </w:r>
      <w:r>
        <w:rPr>
          <w:rFonts w:ascii="Times New Roman" w:hAnsi="Times New Roman"/>
          <w:color w:val="000000"/>
          <w:sz w:val="20"/>
          <w:szCs w:val="20"/>
        </w:rPr>
        <w:t>not dependent on the vagaries of state law,</w:t>
      </w:r>
      <w:r>
        <w:rPr>
          <w:rFonts w:ascii="Times New Roman" w:hAnsi="Times New Roman"/>
          <w:color w:val="000000"/>
          <w:sz w:val="20"/>
          <w:szCs w:val="20"/>
        </w:rPr>
        <w:t>”</w:t>
      </w:r>
      <w:r>
        <w:rPr>
          <w:rFonts w:ascii="Times New Roman" w:hAnsi="Times New Roman"/>
          <w:color w:val="000000"/>
          <w:sz w:val="20"/>
          <w:szCs w:val="20"/>
        </w:rPr>
        <w:t xml:space="preserve"> Appe</w:t>
      </w:r>
      <w:r>
        <w:rPr>
          <w:rFonts w:ascii="Times New Roman" w:hAnsi="Times New Roman"/>
          <w:color w:val="000000"/>
          <w:sz w:val="20"/>
          <w:szCs w:val="20"/>
        </w:rPr>
        <w:t>l</w:t>
      </w:r>
      <w:r>
        <w:rPr>
          <w:rFonts w:ascii="Times New Roman" w:hAnsi="Times New Roman"/>
          <w:color w:val="000000"/>
          <w:sz w:val="20"/>
          <w:szCs w:val="20"/>
        </w:rPr>
        <w:t xml:space="preserve">lee's Br. at 21 n. 7, the issue posed by Castillo turns on whether he was </w:t>
      </w:r>
      <w:r>
        <w:rPr>
          <w:rFonts w:ascii="Times New Roman" w:hAnsi="Times New Roman"/>
          <w:color w:val="000000"/>
          <w:sz w:val="20"/>
          <w:szCs w:val="20"/>
        </w:rPr>
        <w:t>“</w:t>
      </w:r>
      <w:r>
        <w:rPr>
          <w:rFonts w:ascii="Times New Roman" w:hAnsi="Times New Roman"/>
          <w:color w:val="000000"/>
          <w:sz w:val="20"/>
          <w:szCs w:val="20"/>
        </w:rPr>
        <w:t>co</w:t>
      </w:r>
      <w:r>
        <w:rPr>
          <w:rFonts w:ascii="Times New Roman" w:hAnsi="Times New Roman"/>
          <w:color w:val="000000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victed of [a] crime[ ]</w:t>
      </w:r>
      <w:r>
        <w:rPr>
          <w:rFonts w:ascii="Times New Roman" w:hAnsi="Times New Roman"/>
          <w:color w:val="000000"/>
          <w:sz w:val="20"/>
          <w:szCs w:val="20"/>
        </w:rPr>
        <w:t>”</w:t>
      </w:r>
      <w:r>
        <w:rPr>
          <w:rFonts w:ascii="Times New Roman" w:hAnsi="Times New Roman"/>
          <w:color w:val="000000"/>
          <w:sz w:val="20"/>
          <w:szCs w:val="20"/>
        </w:rPr>
        <w:t xml:space="preserve"> within the meaning of </w:t>
      </w:r>
      <w:hyperlink r:id="rId81" w:history="1">
        <w:r>
          <w:rPr>
            <w:rFonts w:ascii="Times New Roman" w:hAnsi="Times New Roman"/>
            <w:color w:val="0000FF"/>
            <w:sz w:val="20"/>
            <w:szCs w:val="20"/>
            <w:u w:val="single"/>
          </w:rPr>
          <w:t>8 U.S.C. § 1227(a)(2)(A)(ii)</w:t>
        </w:r>
      </w:hyperlink>
      <w:r>
        <w:rPr>
          <w:rFonts w:ascii="Times New Roman" w:hAnsi="Times New Roman"/>
          <w:color w:val="000000"/>
          <w:sz w:val="20"/>
          <w:szCs w:val="20"/>
        </w:rPr>
        <w:t xml:space="preserve">. That is clearly a question of federal, not state, law, but it </w:t>
      </w:r>
      <w:r>
        <w:rPr>
          <w:rFonts w:ascii="Times New Roman" w:hAnsi="Times New Roman"/>
          <w:color w:val="000000"/>
          <w:sz w:val="20"/>
          <w:szCs w:val="20"/>
        </w:rPr>
        <w:t xml:space="preserve">is not one directly answered in the INA or the BIA's opinion in 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E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s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lamizar.</w:t>
      </w:r>
      <w:r>
        <w:rPr>
          <w:rFonts w:ascii="Times New Roman" w:hAnsi="Times New Roman"/>
          <w:color w:val="000000"/>
          <w:sz w:val="20"/>
          <w:szCs w:val="20"/>
        </w:rPr>
        <w:t xml:space="preserve"> While the statutory definition of </w:t>
      </w:r>
      <w:r>
        <w:rPr>
          <w:rFonts w:ascii="Times New Roman" w:hAnsi="Times New Roman"/>
          <w:color w:val="000000"/>
          <w:sz w:val="20"/>
          <w:szCs w:val="20"/>
        </w:rPr>
        <w:t>“</w:t>
      </w:r>
      <w:r>
        <w:rPr>
          <w:rFonts w:ascii="Times New Roman" w:hAnsi="Times New Roman"/>
          <w:color w:val="000000"/>
          <w:sz w:val="20"/>
          <w:szCs w:val="20"/>
        </w:rPr>
        <w:t>co</w:t>
      </w:r>
      <w:r>
        <w:rPr>
          <w:rFonts w:ascii="Times New Roman" w:hAnsi="Times New Roman"/>
          <w:color w:val="000000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viction</w:t>
      </w:r>
      <w:r>
        <w:rPr>
          <w:rFonts w:ascii="Times New Roman" w:hAnsi="Times New Roman"/>
          <w:color w:val="000000"/>
          <w:sz w:val="20"/>
          <w:szCs w:val="20"/>
        </w:rPr>
        <w:t>”</w:t>
      </w:r>
      <w:r>
        <w:rPr>
          <w:rFonts w:ascii="Times New Roman" w:hAnsi="Times New Roman"/>
          <w:color w:val="000000"/>
          <w:sz w:val="20"/>
          <w:szCs w:val="20"/>
        </w:rPr>
        <w:t xml:space="preserve"> may be found to assist in the analysis, even given that definition, one must still ask </w:t>
      </w:r>
      <w:r>
        <w:rPr>
          <w:rFonts w:ascii="Times New Roman" w:hAnsi="Times New Roman"/>
          <w:color w:val="000000"/>
          <w:sz w:val="20"/>
          <w:szCs w:val="20"/>
        </w:rPr>
        <w:t>“</w:t>
      </w:r>
      <w:r>
        <w:rPr>
          <w:rFonts w:ascii="Times New Roman" w:hAnsi="Times New Roman"/>
          <w:color w:val="000000"/>
          <w:sz w:val="20"/>
          <w:szCs w:val="20"/>
        </w:rPr>
        <w:t>conviction</w:t>
      </w:r>
      <w:r>
        <w:rPr>
          <w:rFonts w:ascii="Times New Roman" w:hAnsi="Times New Roman"/>
          <w:color w:val="000000"/>
          <w:sz w:val="20"/>
          <w:szCs w:val="20"/>
        </w:rPr>
        <w:t>”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lastRenderedPageBreak/>
        <w:t>of what.</w:t>
      </w:r>
    </w:p>
    <w:p w:rsidR="00000000" w:rsidRDefault="00F17D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000000" w:rsidRDefault="00F17D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0"/>
          <w:szCs w:val="20"/>
        </w:rPr>
        <w:t>IV.</w:t>
      </w:r>
    </w:p>
    <w:p w:rsidR="00000000" w:rsidRDefault="00F17D28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*4</w:t>
      </w:r>
      <w:r>
        <w:rPr>
          <w:rFonts w:ascii="Times New Roman" w:hAnsi="Times New Roman"/>
          <w:color w:val="000000"/>
          <w:sz w:val="20"/>
          <w:szCs w:val="20"/>
        </w:rPr>
        <w:t xml:space="preserve"> Castillo advances a </w:t>
      </w:r>
      <w:r>
        <w:rPr>
          <w:rFonts w:ascii="Times New Roman" w:hAnsi="Times New Roman"/>
          <w:color w:val="000000"/>
          <w:sz w:val="20"/>
          <w:szCs w:val="20"/>
        </w:rPr>
        <w:t>“</w:t>
      </w:r>
      <w:r>
        <w:rPr>
          <w:rFonts w:ascii="Times New Roman" w:hAnsi="Times New Roman"/>
          <w:color w:val="000000"/>
          <w:sz w:val="20"/>
          <w:szCs w:val="20"/>
        </w:rPr>
        <w:t>due process</w:t>
      </w:r>
      <w:r>
        <w:rPr>
          <w:rFonts w:ascii="Times New Roman" w:hAnsi="Times New Roman"/>
          <w:color w:val="000000"/>
          <w:sz w:val="20"/>
          <w:szCs w:val="20"/>
        </w:rPr>
        <w:t>”</w:t>
      </w:r>
      <w:r>
        <w:rPr>
          <w:rFonts w:ascii="Times New Roman" w:hAnsi="Times New Roman"/>
          <w:color w:val="000000"/>
          <w:sz w:val="20"/>
          <w:szCs w:val="20"/>
        </w:rPr>
        <w:t xml:space="preserve"> argument that closely tracks the foregoing argument r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garding statutory construction. Disposition of it should await the disposition of that statutory a</w:t>
      </w:r>
      <w:r>
        <w:rPr>
          <w:rFonts w:ascii="Times New Roman" w:hAnsi="Times New Roman"/>
          <w:color w:val="000000"/>
          <w:sz w:val="20"/>
          <w:szCs w:val="20"/>
        </w:rPr>
        <w:t>r</w:t>
      </w:r>
      <w:r>
        <w:rPr>
          <w:rFonts w:ascii="Times New Roman" w:hAnsi="Times New Roman"/>
          <w:color w:val="000000"/>
          <w:sz w:val="20"/>
          <w:szCs w:val="20"/>
        </w:rPr>
        <w:t>gument.</w:t>
      </w:r>
    </w:p>
    <w:p w:rsidR="00000000" w:rsidRDefault="00F17D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000000" w:rsidRDefault="00F17D28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0"/>
          <w:szCs w:val="20"/>
        </w:rPr>
        <w:t>Castillo also argues that his lawful permanent resident sta</w:t>
      </w:r>
      <w:r>
        <w:rPr>
          <w:rFonts w:ascii="Times New Roman" w:hAnsi="Times New Roman"/>
          <w:color w:val="000000"/>
          <w:sz w:val="20"/>
          <w:szCs w:val="20"/>
        </w:rPr>
        <w:t>tus was erroneously rescinded in v</w:t>
      </w:r>
      <w:r>
        <w:rPr>
          <w:rFonts w:ascii="Times New Roman" w:hAnsi="Times New Roman"/>
          <w:color w:val="000000"/>
          <w:sz w:val="20"/>
          <w:szCs w:val="20"/>
        </w:rPr>
        <w:t>i</w:t>
      </w:r>
      <w:r>
        <w:rPr>
          <w:rFonts w:ascii="Times New Roman" w:hAnsi="Times New Roman"/>
          <w:color w:val="000000"/>
          <w:sz w:val="20"/>
          <w:szCs w:val="20"/>
        </w:rPr>
        <w:t xml:space="preserve">olation of the teachings of </w:t>
      </w:r>
      <w:hyperlink r:id="rId82" w:history="1">
        <w:r>
          <w:rPr>
            <w:rFonts w:ascii="Times New Roman" w:hAnsi="Times New Roman"/>
            <w:i/>
            <w:iCs/>
            <w:color w:val="0000FF"/>
            <w:sz w:val="20"/>
            <w:szCs w:val="20"/>
            <w:u w:val="single"/>
          </w:rPr>
          <w:t>Bamidele v. INS,</w:t>
        </w:r>
      </w:hyperlink>
      <w:hyperlink r:id="rId83" w:history="1">
        <w:r>
          <w:rPr>
            <w:rFonts w:ascii="Times New Roman" w:hAnsi="Times New Roman"/>
            <w:color w:val="0000FF"/>
            <w:sz w:val="20"/>
            <w:szCs w:val="20"/>
            <w:u w:val="single"/>
          </w:rPr>
          <w:t xml:space="preserve"> 99 F.3d 557 (3d Cir.1996)</w:t>
        </w:r>
      </w:hyperlink>
      <w:r>
        <w:rPr>
          <w:rFonts w:ascii="Times New Roman" w:hAnsi="Times New Roman"/>
          <w:color w:val="000000"/>
          <w:sz w:val="20"/>
          <w:szCs w:val="20"/>
        </w:rPr>
        <w:t xml:space="preserve">, and </w:t>
      </w:r>
      <w:hyperlink r:id="rId84" w:history="1">
        <w:r>
          <w:rPr>
            <w:rFonts w:ascii="Times New Roman" w:hAnsi="Times New Roman"/>
            <w:i/>
            <w:iCs/>
            <w:color w:val="0000FF"/>
            <w:sz w:val="20"/>
            <w:szCs w:val="20"/>
            <w:u w:val="single"/>
          </w:rPr>
          <w:t>Garcia v.</w:t>
        </w:r>
        <w:r>
          <w:rPr>
            <w:rFonts w:ascii="Times New Roman" w:hAnsi="Times New Roman"/>
            <w:i/>
            <w:iCs/>
            <w:color w:val="0000FF"/>
            <w:sz w:val="20"/>
            <w:szCs w:val="20"/>
            <w:u w:val="single"/>
          </w:rPr>
          <w:t xml:space="preserve"> Attorney Gen.,</w:t>
        </w:r>
      </w:hyperlink>
      <w:hyperlink r:id="rId85" w:history="1">
        <w:r>
          <w:rPr>
            <w:rFonts w:ascii="Times New Roman" w:hAnsi="Times New Roman"/>
            <w:color w:val="0000FF"/>
            <w:sz w:val="20"/>
            <w:szCs w:val="20"/>
            <w:u w:val="single"/>
          </w:rPr>
          <w:t xml:space="preserve"> 553 F.3d 724 (3d Cir.2009)</w:t>
        </w:r>
      </w:hyperlink>
      <w:r>
        <w:rPr>
          <w:rFonts w:ascii="Times New Roman" w:hAnsi="Times New Roman"/>
          <w:color w:val="000000"/>
          <w:sz w:val="20"/>
          <w:szCs w:val="20"/>
        </w:rPr>
        <w:t xml:space="preserve">. We are unpersuaded. In </w:t>
      </w:r>
      <w:hyperlink r:id="rId86" w:history="1">
        <w:r>
          <w:rPr>
            <w:rFonts w:ascii="Times New Roman" w:hAnsi="Times New Roman"/>
            <w:i/>
            <w:iCs/>
            <w:color w:val="0000FF"/>
            <w:sz w:val="20"/>
            <w:szCs w:val="20"/>
            <w:u w:val="single"/>
          </w:rPr>
          <w:t>Bamidele</w:t>
        </w:r>
      </w:hyperlink>
      <w:r>
        <w:rPr>
          <w:rFonts w:ascii="Times New Roman" w:hAnsi="Times New Roman"/>
          <w:color w:val="000000"/>
          <w:sz w:val="20"/>
          <w:szCs w:val="20"/>
        </w:rPr>
        <w:t xml:space="preserve"> and </w:t>
      </w:r>
      <w:hyperlink r:id="rId87" w:history="1">
        <w:r>
          <w:rPr>
            <w:rFonts w:ascii="Times New Roman" w:hAnsi="Times New Roman"/>
            <w:i/>
            <w:iCs/>
            <w:color w:val="0000FF"/>
            <w:sz w:val="20"/>
            <w:szCs w:val="20"/>
            <w:u w:val="single"/>
          </w:rPr>
          <w:t>Garcia,</w:t>
        </w:r>
      </w:hyperlink>
      <w:r>
        <w:rPr>
          <w:rFonts w:ascii="Times New Roman" w:hAnsi="Times New Roman"/>
          <w:color w:val="000000"/>
          <w:sz w:val="20"/>
          <w:szCs w:val="20"/>
        </w:rPr>
        <w:t xml:space="preserve"> the deportation orders of the INS rested solely on the ground that the respondents were found to have secure</w:t>
      </w:r>
      <w:r>
        <w:rPr>
          <w:rFonts w:ascii="Times New Roman" w:hAnsi="Times New Roman"/>
          <w:color w:val="000000"/>
          <w:sz w:val="20"/>
          <w:szCs w:val="20"/>
        </w:rPr>
        <w:t>d adjustment of status through fraud, and a five-year statute of limitations barred any attack on the alleged frauds. Here, Castillo's removal order is based on his substantial criminal record, which he a</w:t>
      </w:r>
      <w:r>
        <w:rPr>
          <w:rFonts w:ascii="Times New Roman" w:hAnsi="Times New Roman"/>
          <w:color w:val="000000"/>
          <w:sz w:val="20"/>
          <w:szCs w:val="20"/>
        </w:rPr>
        <w:t>c</w:t>
      </w:r>
      <w:r>
        <w:rPr>
          <w:rFonts w:ascii="Times New Roman" w:hAnsi="Times New Roman"/>
          <w:color w:val="000000"/>
          <w:sz w:val="20"/>
          <w:szCs w:val="20"/>
        </w:rPr>
        <w:t>knowledged from the outset, and he points to no a</w:t>
      </w:r>
      <w:r>
        <w:rPr>
          <w:rFonts w:ascii="Times New Roman" w:hAnsi="Times New Roman"/>
          <w:color w:val="000000"/>
          <w:sz w:val="20"/>
          <w:szCs w:val="20"/>
        </w:rPr>
        <w:t>p</w:t>
      </w:r>
      <w:r>
        <w:rPr>
          <w:rFonts w:ascii="Times New Roman" w:hAnsi="Times New Roman"/>
          <w:color w:val="000000"/>
          <w:sz w:val="20"/>
          <w:szCs w:val="20"/>
        </w:rPr>
        <w:t>p</w:t>
      </w:r>
      <w:r>
        <w:rPr>
          <w:rFonts w:ascii="Times New Roman" w:hAnsi="Times New Roman"/>
          <w:color w:val="000000"/>
          <w:sz w:val="20"/>
          <w:szCs w:val="20"/>
        </w:rPr>
        <w:t>licable statute of limitations that has been violated.</w:t>
      </w:r>
    </w:p>
    <w:p w:rsidR="00000000" w:rsidRDefault="00F17D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000000" w:rsidRDefault="00F17D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0"/>
          <w:szCs w:val="20"/>
        </w:rPr>
        <w:t>V.</w:t>
      </w:r>
    </w:p>
    <w:p w:rsidR="00000000" w:rsidRDefault="00F17D28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0"/>
          <w:szCs w:val="20"/>
        </w:rPr>
        <w:t>The petition for review will be granted, and this matter will be remanded to the BIA for further pr</w:t>
      </w:r>
      <w:r>
        <w:rPr>
          <w:rFonts w:ascii="Times New Roman" w:hAnsi="Times New Roman"/>
          <w:color w:val="000000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ceedings consistent with this opinion.</w:t>
      </w:r>
    </w:p>
    <w:p w:rsidR="00000000" w:rsidRDefault="00F17D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000000" w:rsidRDefault="00F17D28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hyperlink w:anchor="Document1zzF00112024346587" w:history="1">
        <w:r>
          <w:rPr>
            <w:rFonts w:ascii="Times New Roman" w:hAnsi="Times New Roman"/>
            <w:color w:val="0000FF"/>
            <w:sz w:val="20"/>
            <w:szCs w:val="20"/>
            <w:u w:val="single"/>
          </w:rPr>
          <w:t>FN1.</w:t>
        </w:r>
      </w:hyperlink>
      <w:bookmarkStart w:id="4" w:name="Document1zzB00112024346587"/>
      <w:bookmarkEnd w:id="4"/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hyperlink r:id="rId88" w:history="1">
        <w:r>
          <w:rPr>
            <w:rFonts w:ascii="Times New Roman" w:hAnsi="Times New Roman"/>
            <w:color w:val="0000FF"/>
            <w:sz w:val="20"/>
            <w:szCs w:val="20"/>
            <w:u w:val="single"/>
          </w:rPr>
          <w:t>8 U.S.C. § 1101(a)(48)(A)</w:t>
        </w:r>
      </w:hyperlink>
      <w:r>
        <w:rPr>
          <w:rFonts w:ascii="Times New Roman" w:hAnsi="Times New Roman"/>
          <w:color w:val="000000"/>
          <w:sz w:val="20"/>
          <w:szCs w:val="20"/>
        </w:rPr>
        <w:t xml:space="preserve"> provides:</w:t>
      </w:r>
    </w:p>
    <w:p w:rsidR="00000000" w:rsidRDefault="00F17D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000000" w:rsidRDefault="00F17D28">
      <w:pPr>
        <w:widowControl w:val="0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0"/>
          <w:szCs w:val="20"/>
        </w:rPr>
        <w:t>The t</w:t>
      </w:r>
      <w:r>
        <w:rPr>
          <w:rFonts w:ascii="Times New Roman" w:hAnsi="Times New Roman"/>
          <w:color w:val="000000"/>
          <w:sz w:val="20"/>
          <w:szCs w:val="20"/>
        </w:rPr>
        <w:t xml:space="preserve">erm </w:t>
      </w:r>
      <w:r>
        <w:rPr>
          <w:rFonts w:ascii="Times New Roman" w:hAnsi="Times New Roman"/>
          <w:color w:val="000000"/>
          <w:sz w:val="20"/>
          <w:szCs w:val="20"/>
        </w:rPr>
        <w:t>“</w:t>
      </w:r>
      <w:r>
        <w:rPr>
          <w:rFonts w:ascii="Times New Roman" w:hAnsi="Times New Roman"/>
          <w:color w:val="000000"/>
          <w:sz w:val="20"/>
          <w:szCs w:val="20"/>
        </w:rPr>
        <w:t>conviction</w:t>
      </w:r>
      <w:r>
        <w:rPr>
          <w:rFonts w:ascii="Times New Roman" w:hAnsi="Times New Roman"/>
          <w:color w:val="000000"/>
          <w:sz w:val="20"/>
          <w:szCs w:val="20"/>
        </w:rPr>
        <w:t>”</w:t>
      </w:r>
      <w:r>
        <w:rPr>
          <w:rFonts w:ascii="Times New Roman" w:hAnsi="Times New Roman"/>
          <w:color w:val="000000"/>
          <w:sz w:val="20"/>
          <w:szCs w:val="20"/>
        </w:rPr>
        <w:t xml:space="preserve"> means, with respect to an alien, a formal judgment of guilt of the alien entered by a court or, if adjud</w:t>
      </w:r>
      <w:r>
        <w:rPr>
          <w:rFonts w:ascii="Times New Roman" w:hAnsi="Times New Roman"/>
          <w:color w:val="000000"/>
          <w:sz w:val="20"/>
          <w:szCs w:val="20"/>
        </w:rPr>
        <w:t>i</w:t>
      </w:r>
      <w:r>
        <w:rPr>
          <w:rFonts w:ascii="Times New Roman" w:hAnsi="Times New Roman"/>
          <w:color w:val="000000"/>
          <w:sz w:val="20"/>
          <w:szCs w:val="20"/>
        </w:rPr>
        <w:t>cation of guilt has been withheld, where</w:t>
      </w:r>
      <w:r>
        <w:rPr>
          <w:rFonts w:ascii="Times New Roman" w:hAnsi="Times New Roman"/>
          <w:color w:val="000000"/>
          <w:sz w:val="20"/>
          <w:szCs w:val="20"/>
        </w:rPr>
        <w:t>—</w:t>
      </w:r>
    </w:p>
    <w:p w:rsidR="00000000" w:rsidRDefault="00F17D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000000" w:rsidRDefault="00F17D28">
      <w:pPr>
        <w:widowControl w:val="0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0"/>
          <w:szCs w:val="20"/>
        </w:rPr>
        <w:t>(i) a judge or jury has found the alien guilty or the alien has entered a plea of guilty or</w:t>
      </w:r>
      <w:r>
        <w:rPr>
          <w:rFonts w:ascii="Times New Roman" w:hAnsi="Times New Roman"/>
          <w:color w:val="000000"/>
          <w:sz w:val="20"/>
          <w:szCs w:val="20"/>
        </w:rPr>
        <w:t xml:space="preserve"> nolo contendere or has admitted sufficient facts to warrant a finding of guilt, and</w:t>
      </w:r>
    </w:p>
    <w:p w:rsidR="00000000" w:rsidRDefault="00F17D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000000" w:rsidRDefault="00F17D28">
      <w:pPr>
        <w:widowControl w:val="0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0"/>
          <w:szCs w:val="20"/>
        </w:rPr>
        <w:t>(ii) the judge has ordered some form of punishment, penalty, or restraint on the alien's liberty to be imposed.</w:t>
      </w:r>
    </w:p>
    <w:p w:rsidR="00000000" w:rsidRDefault="00F17D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000000" w:rsidRDefault="00F17D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0"/>
          <w:szCs w:val="20"/>
        </w:rPr>
        <w:t>C.A.3,2011.</w:t>
      </w:r>
    </w:p>
    <w:p w:rsidR="00000000" w:rsidRDefault="00F17D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0"/>
          <w:szCs w:val="20"/>
        </w:rPr>
        <w:t>Castillo v. Attorney General of U.S.</w:t>
      </w:r>
    </w:p>
    <w:p w:rsidR="00000000" w:rsidRDefault="00F17D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0"/>
          <w:szCs w:val="20"/>
        </w:rPr>
        <w:t>Slip Copy, 2011 WL 79631 (C.A.3)</w:t>
      </w:r>
    </w:p>
    <w:p w:rsidR="00000000" w:rsidRDefault="00F17D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000000" w:rsidRDefault="00F17D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0"/>
          <w:szCs w:val="20"/>
        </w:rPr>
        <w:t>END OF DOCUMENT</w:t>
      </w:r>
    </w:p>
    <w:p w:rsidR="00000000" w:rsidRDefault="00F17D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bookmarkStart w:id="5" w:name="last-page"/>
      <w:bookmarkEnd w:id="5"/>
    </w:p>
    <w:p w:rsidR="00F17D28" w:rsidRDefault="00F17D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F17D28">
      <w:headerReference w:type="default" r:id="rId89"/>
      <w:footerReference w:type="default" r:id="rId90"/>
      <w:type w:val="continuous"/>
      <w:pgSz w:w="12240" w:h="15840"/>
      <w:pgMar w:top="2016" w:right="1440" w:bottom="1800" w:left="1440" w:header="720" w:footer="720" w:gutter="0"/>
      <w:cols w:num="2"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7D28" w:rsidRDefault="00F17D28" w:rsidP="00D071DD">
      <w:pPr>
        <w:spacing w:after="0" w:line="240" w:lineRule="auto"/>
      </w:pPr>
      <w:r>
        <w:separator/>
      </w:r>
    </w:p>
  </w:endnote>
  <w:endnote w:type="continuationSeparator" w:id="0">
    <w:p w:rsidR="00F17D28" w:rsidRDefault="00F17D28" w:rsidP="00D07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F17D28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color w:val="000000"/>
        <w:sz w:val="24"/>
        <w:szCs w:val="24"/>
      </w:rPr>
    </w:pPr>
    <w:r>
      <w:rPr>
        <w:rFonts w:ascii="Times New Roman" w:hAnsi="Times New Roman"/>
        <w:color w:val="000000"/>
        <w:sz w:val="20"/>
        <w:szCs w:val="20"/>
      </w:rPr>
      <w:t>© 2011 Thomson Reuters. No Claim to Orig. US Gov. Works.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F17D28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color w:val="000000"/>
        <w:sz w:val="24"/>
        <w:szCs w:val="24"/>
      </w:rPr>
    </w:pPr>
    <w:r>
      <w:rPr>
        <w:rFonts w:ascii="Times New Roman" w:hAnsi="Times New Roman"/>
        <w:color w:val="000000"/>
        <w:sz w:val="20"/>
        <w:szCs w:val="20"/>
      </w:rPr>
      <w:t>© 2011 Thomson Reuters. No Claim to Orig. US Gov. Works.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7D28" w:rsidRDefault="00F17D28" w:rsidP="00D071DD">
      <w:pPr>
        <w:spacing w:after="0" w:line="240" w:lineRule="auto"/>
      </w:pPr>
      <w:r>
        <w:separator/>
      </w:r>
    </w:p>
  </w:footnote>
  <w:footnote w:type="continuationSeparator" w:id="0">
    <w:p w:rsidR="00F17D28" w:rsidRDefault="00F17D28" w:rsidP="00D071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0" w:type="dxa"/>
        <w:right w:w="0" w:type="dxa"/>
      </w:tblCellMar>
      <w:tblLook w:val="0000"/>
    </w:tblPr>
    <w:tblGrid>
      <w:gridCol w:w="6480"/>
      <w:gridCol w:w="2880"/>
    </w:tblGrid>
    <w:tr w:rsidR="00000000" w:rsidRPr="00F17D28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6480" w:type="dxa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000000" w:rsidRPr="00F17D28" w:rsidRDefault="00F532FB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eastAsiaTheme="minorEastAsia" w:hAnsi="Arial" w:cs="Arial"/>
              <w:color w:val="000000"/>
              <w:sz w:val="24"/>
              <w:szCs w:val="24"/>
            </w:rPr>
          </w:pPr>
          <w:r w:rsidRPr="00F17D28">
            <w:rPr>
              <w:rFonts w:ascii="Times New Roman" w:eastAsiaTheme="minorEastAsia" w:hAnsi="Times New Roman"/>
              <w:color w:val="000000"/>
              <w:sz w:val="20"/>
              <w:szCs w:val="20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7" type="#_x0000_t75" style="width:54pt;height:27pt">
                <v:imagedata r:id="rId1" o:title=""/>
              </v:shape>
            </w:pict>
          </w:r>
        </w:p>
      </w:tc>
      <w:tc>
        <w:tcPr>
          <w:tcW w:w="2880" w:type="dxa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000000" w:rsidRPr="00F17D28" w:rsidRDefault="00F17D28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eastAsiaTheme="minorEastAsia" w:hAnsi="Arial" w:cs="Arial"/>
              <w:color w:val="000000"/>
              <w:sz w:val="24"/>
              <w:szCs w:val="24"/>
            </w:rPr>
          </w:pPr>
        </w:p>
      </w:tc>
    </w:tr>
    <w:tr w:rsidR="00000000" w:rsidRPr="00F17D28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6480" w:type="dxa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000000" w:rsidRPr="00F17D28" w:rsidRDefault="00F17D28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eastAsiaTheme="minorEastAsia" w:hAnsi="Arial" w:cs="Arial"/>
              <w:color w:val="000000"/>
              <w:sz w:val="24"/>
              <w:szCs w:val="24"/>
            </w:rPr>
          </w:pPr>
          <w:r w:rsidRPr="00F17D28">
            <w:rPr>
              <w:rFonts w:ascii="Times New Roman" w:eastAsiaTheme="minorEastAsia" w:hAnsi="Times New Roman"/>
              <w:color w:val="000000"/>
              <w:sz w:val="20"/>
              <w:szCs w:val="20"/>
            </w:rPr>
            <w:t> </w:t>
          </w:r>
        </w:p>
        <w:p w:rsidR="00000000" w:rsidRPr="00F17D28" w:rsidRDefault="00F17D28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eastAsiaTheme="minorEastAsia" w:hAnsi="Arial" w:cs="Arial"/>
              <w:color w:val="000000"/>
              <w:sz w:val="24"/>
              <w:szCs w:val="24"/>
            </w:rPr>
          </w:pPr>
        </w:p>
      </w:tc>
      <w:tc>
        <w:tcPr>
          <w:tcW w:w="2880" w:type="dxa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000000" w:rsidRPr="00F17D28" w:rsidRDefault="00F17D28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eastAsiaTheme="minorEastAsia" w:hAnsi="Arial" w:cs="Arial"/>
              <w:color w:val="000000"/>
              <w:sz w:val="24"/>
              <w:szCs w:val="24"/>
            </w:rPr>
          </w:pPr>
          <w:r w:rsidRPr="00F17D28">
            <w:rPr>
              <w:rFonts w:ascii="Times New Roman" w:eastAsiaTheme="minorEastAsia" w:hAnsi="Times New Roman"/>
              <w:color w:val="000000"/>
              <w:sz w:val="20"/>
              <w:szCs w:val="20"/>
            </w:rPr>
            <w:t xml:space="preserve">Page </w:t>
          </w:r>
          <w:r w:rsidRPr="00F17D28">
            <w:rPr>
              <w:rFonts w:ascii="Times New Roman" w:eastAsiaTheme="minorEastAsia" w:hAnsi="Times New Roman"/>
              <w:color w:val="000000"/>
              <w:sz w:val="20"/>
              <w:szCs w:val="20"/>
            </w:rPr>
            <w:pgNum/>
          </w:r>
        </w:p>
      </w:tc>
    </w:tr>
    <w:tr w:rsidR="00000000" w:rsidRPr="00F17D28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9360" w:type="dxa"/>
          <w:gridSpan w:val="2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000000" w:rsidRPr="00F17D28" w:rsidRDefault="00F17D28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eastAsiaTheme="minorEastAsia" w:hAnsi="Arial" w:cs="Arial"/>
              <w:color w:val="000000"/>
              <w:sz w:val="24"/>
              <w:szCs w:val="24"/>
            </w:rPr>
          </w:pPr>
          <w:r w:rsidRPr="00F17D28">
            <w:rPr>
              <w:rFonts w:ascii="Times New Roman" w:eastAsiaTheme="minorEastAsia" w:hAnsi="Times New Roman"/>
              <w:color w:val="000000"/>
              <w:sz w:val="20"/>
              <w:szCs w:val="20"/>
            </w:rPr>
            <w:t>Slip Copy, 2011 WL 79631 (C.A.3)</w:t>
          </w:r>
        </w:p>
        <w:p w:rsidR="00000000" w:rsidRPr="00F17D28" w:rsidRDefault="00F17D28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eastAsiaTheme="minorEastAsia" w:hAnsi="Arial" w:cs="Arial"/>
              <w:color w:val="000000"/>
              <w:sz w:val="24"/>
              <w:szCs w:val="24"/>
            </w:rPr>
          </w:pPr>
          <w:r w:rsidRPr="00F17D28">
            <w:rPr>
              <w:rFonts w:ascii="Times New Roman" w:eastAsiaTheme="minorEastAsia" w:hAnsi="Times New Roman"/>
              <w:b/>
              <w:bCs/>
              <w:color w:val="000000"/>
              <w:sz w:val="20"/>
              <w:szCs w:val="20"/>
            </w:rPr>
            <w:t>(Not Selected for publication in the Federal Reporter)</w:t>
          </w:r>
        </w:p>
      </w:tc>
    </w:tr>
    <w:tr w:rsidR="00000000" w:rsidRPr="00F17D28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9360" w:type="dxa"/>
          <w:gridSpan w:val="2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000000" w:rsidRPr="00F17D28" w:rsidRDefault="00F17D28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eastAsiaTheme="minorEastAsia" w:hAnsi="Arial" w:cs="Arial"/>
              <w:color w:val="000000"/>
              <w:sz w:val="24"/>
              <w:szCs w:val="24"/>
            </w:rPr>
          </w:pPr>
          <w:r w:rsidRPr="00F17D28">
            <w:rPr>
              <w:rFonts w:ascii="Times New Roman" w:eastAsiaTheme="minorEastAsia" w:hAnsi="Times New Roman"/>
              <w:b/>
              <w:bCs/>
              <w:color w:val="000000"/>
              <w:sz w:val="20"/>
              <w:szCs w:val="20"/>
            </w:rPr>
            <w:t>(Cite as: 2011 WL 79631 (C.A.3))</w:t>
          </w:r>
        </w:p>
      </w:tc>
    </w:tr>
  </w:tbl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0" w:type="dxa"/>
        <w:right w:w="0" w:type="dxa"/>
      </w:tblCellMar>
      <w:tblLook w:val="0000"/>
    </w:tblPr>
    <w:tblGrid>
      <w:gridCol w:w="6480"/>
      <w:gridCol w:w="2880"/>
    </w:tblGrid>
    <w:tr w:rsidR="00000000" w:rsidRPr="00F17D28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6480" w:type="dxa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000000" w:rsidRPr="00F17D28" w:rsidRDefault="00F17D28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eastAsiaTheme="minorEastAsia" w:hAnsi="Arial" w:cs="Arial"/>
              <w:color w:val="000000"/>
              <w:sz w:val="24"/>
              <w:szCs w:val="24"/>
            </w:rPr>
          </w:pPr>
          <w:r w:rsidRPr="00F17D28">
            <w:rPr>
              <w:rFonts w:ascii="Times New Roman" w:eastAsiaTheme="minorEastAsia" w:hAnsi="Times New Roman"/>
              <w:color w:val="000000"/>
              <w:sz w:val="20"/>
              <w:szCs w:val="20"/>
            </w:rPr>
            <w:t> </w:t>
          </w:r>
        </w:p>
        <w:p w:rsidR="00000000" w:rsidRPr="00F17D28" w:rsidRDefault="00F17D28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eastAsiaTheme="minorEastAsia" w:hAnsi="Arial" w:cs="Arial"/>
              <w:color w:val="000000"/>
              <w:sz w:val="24"/>
              <w:szCs w:val="24"/>
            </w:rPr>
          </w:pPr>
        </w:p>
      </w:tc>
      <w:tc>
        <w:tcPr>
          <w:tcW w:w="2880" w:type="dxa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000000" w:rsidRPr="00F17D28" w:rsidRDefault="00F17D28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eastAsiaTheme="minorEastAsia" w:hAnsi="Arial" w:cs="Arial"/>
              <w:color w:val="000000"/>
              <w:sz w:val="24"/>
              <w:szCs w:val="24"/>
            </w:rPr>
          </w:pPr>
          <w:r w:rsidRPr="00F17D28">
            <w:rPr>
              <w:rFonts w:ascii="Times New Roman" w:eastAsiaTheme="minorEastAsia" w:hAnsi="Times New Roman"/>
              <w:color w:val="000000"/>
              <w:sz w:val="20"/>
              <w:szCs w:val="20"/>
            </w:rPr>
            <w:t xml:space="preserve">Page </w:t>
          </w:r>
          <w:r w:rsidRPr="00F17D28">
            <w:rPr>
              <w:rFonts w:ascii="Times New Roman" w:eastAsiaTheme="minorEastAsia" w:hAnsi="Times New Roman"/>
              <w:color w:val="000000"/>
              <w:sz w:val="20"/>
              <w:szCs w:val="20"/>
            </w:rPr>
            <w:pgNum/>
          </w:r>
        </w:p>
      </w:tc>
    </w:tr>
    <w:tr w:rsidR="00000000" w:rsidRPr="00F17D28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9360" w:type="dxa"/>
          <w:gridSpan w:val="2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000000" w:rsidRPr="00F17D28" w:rsidRDefault="00F17D28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eastAsiaTheme="minorEastAsia" w:hAnsi="Arial" w:cs="Arial"/>
              <w:color w:val="000000"/>
              <w:sz w:val="24"/>
              <w:szCs w:val="24"/>
            </w:rPr>
          </w:pPr>
          <w:r w:rsidRPr="00F17D28">
            <w:rPr>
              <w:rFonts w:ascii="Times New Roman" w:eastAsiaTheme="minorEastAsia" w:hAnsi="Times New Roman"/>
              <w:color w:val="000000"/>
              <w:sz w:val="20"/>
              <w:szCs w:val="20"/>
            </w:rPr>
            <w:t>Slip Copy, 2011 WL 79631 (C.A.3)</w:t>
          </w:r>
        </w:p>
        <w:p w:rsidR="00000000" w:rsidRPr="00F17D28" w:rsidRDefault="00F17D28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eastAsiaTheme="minorEastAsia" w:hAnsi="Arial" w:cs="Arial"/>
              <w:color w:val="000000"/>
              <w:sz w:val="24"/>
              <w:szCs w:val="24"/>
            </w:rPr>
          </w:pPr>
          <w:r w:rsidRPr="00F17D28">
            <w:rPr>
              <w:rFonts w:ascii="Times New Roman" w:eastAsiaTheme="minorEastAsia" w:hAnsi="Times New Roman"/>
              <w:b/>
              <w:bCs/>
              <w:color w:val="000000"/>
              <w:sz w:val="20"/>
              <w:szCs w:val="20"/>
            </w:rPr>
            <w:t>(Not Selected for publication in the Federal Reporter)</w:t>
          </w:r>
        </w:p>
      </w:tc>
    </w:tr>
    <w:tr w:rsidR="00000000" w:rsidRPr="00F17D28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9360" w:type="dxa"/>
          <w:gridSpan w:val="2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000000" w:rsidRPr="00F17D28" w:rsidRDefault="00F17D28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eastAsiaTheme="minorEastAsia" w:hAnsi="Arial" w:cs="Arial"/>
              <w:color w:val="000000"/>
              <w:sz w:val="24"/>
              <w:szCs w:val="24"/>
            </w:rPr>
          </w:pPr>
          <w:r w:rsidRPr="00F17D28">
            <w:rPr>
              <w:rFonts w:ascii="Times New Roman" w:eastAsiaTheme="minorEastAsia" w:hAnsi="Times New Roman"/>
              <w:b/>
              <w:bCs/>
              <w:color w:val="000000"/>
              <w:sz w:val="20"/>
              <w:szCs w:val="20"/>
            </w:rPr>
            <w:t>(Cite as: 2011 WL 79631 (C.A.3))</w:t>
          </w: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32FB"/>
    <w:rsid w:val="00C857B7"/>
    <w:rsid w:val="00F17D28"/>
    <w:rsid w:val="00F532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westlaw.com/KeyNumber/Default.wl?rs=dfa1.0&amp;vr=2.0&amp;CMD=KEY&amp;DocName=24V" TargetMode="External"/><Relationship Id="rId18" Type="http://schemas.openxmlformats.org/officeDocument/2006/relationships/hyperlink" Target="http://www.westlaw.com/Find/Default.wl?rs=dfa1.0&amp;vr=2.0&amp;DB=1000546&amp;DocName=8USCAS1227&amp;FindType=L&amp;ReferencePositionType=T&amp;ReferencePosition=SP_b4cb00009d733" TargetMode="External"/><Relationship Id="rId26" Type="http://schemas.openxmlformats.org/officeDocument/2006/relationships/hyperlink" Target="http://www.westlaw.com/Find/Default.wl?rs=dfa1.0&amp;vr=2.0&amp;DB=PROFILER-WLD&amp;DocName=0370046401&amp;FindType=h" TargetMode="External"/><Relationship Id="rId39" Type="http://schemas.openxmlformats.org/officeDocument/2006/relationships/hyperlink" Target="http://www.westlaw.com/Find/Default.wl?rs=dfa1.0&amp;vr=2.0&amp;DB=708&amp;FindType=Y&amp;SerialNum=1984130736" TargetMode="External"/><Relationship Id="rId21" Type="http://schemas.openxmlformats.org/officeDocument/2006/relationships/hyperlink" Target="http://www.westlaw.com/Find/Default.wl?rs=dfa1.0&amp;vr=2.0&amp;DB=PROFILER-WLD&amp;DocName=0395776201&amp;FindType=h" TargetMode="External"/><Relationship Id="rId34" Type="http://schemas.openxmlformats.org/officeDocument/2006/relationships/hyperlink" Target="http://www.westlaw.com/Find/Default.wl?rs=dfa1.0&amp;vr=2.0&amp;DB=506&amp;FindType=Y&amp;ReferencePositionType=S&amp;SerialNum=2020491977&amp;ReferencePosition=588" TargetMode="External"/><Relationship Id="rId42" Type="http://schemas.openxmlformats.org/officeDocument/2006/relationships/hyperlink" Target="http://www.westlaw.com/Find/Default.wl?rs=dfa1.0&amp;vr=2.0&amp;DB=506&amp;FindType=Y&amp;ReferencePositionType=S&amp;SerialNum=2004493872&amp;ReferencePosition=349" TargetMode="External"/><Relationship Id="rId47" Type="http://schemas.openxmlformats.org/officeDocument/2006/relationships/hyperlink" Target="http://www.westlaw.com/Find/Default.wl?rs=dfa1.0&amp;vr=2.0&amp;DB=708&amp;FindType=Y&amp;SerialNum=1984130736" TargetMode="External"/><Relationship Id="rId50" Type="http://schemas.openxmlformats.org/officeDocument/2006/relationships/hyperlink" Target="http://www.westlaw.com/Find/Default.wl?rs=dfa1.0&amp;vr=2.0&amp;FindType=Y&amp;SerialNum=2003567502" TargetMode="External"/><Relationship Id="rId55" Type="http://schemas.openxmlformats.org/officeDocument/2006/relationships/hyperlink" Target="http://www.westlaw.com/Find/Default.wl?rs=dfa1.0&amp;vr=2.0&amp;DB=1000546&amp;DocName=8USCAS1227&amp;FindType=L&amp;ReferencePositionType=T&amp;ReferencePosition=SP_b4cb00009d733" TargetMode="External"/><Relationship Id="rId63" Type="http://schemas.openxmlformats.org/officeDocument/2006/relationships/hyperlink" Target="http://www.westlaw.com/Find/Default.wl?rs=dfa1.0&amp;vr=2.0&amp;DB=0001650&amp;FindType=Y&amp;ReferencePositionType=S&amp;SerialNum=2005393978&amp;ReferencePosition=687" TargetMode="External"/><Relationship Id="rId68" Type="http://schemas.openxmlformats.org/officeDocument/2006/relationships/hyperlink" Target="http://www.westlaw.com/Find/Default.wl?rs=dfa1.0&amp;vr=2.0&amp;FindType=Y&amp;SerialNum=2005393978" TargetMode="External"/><Relationship Id="rId76" Type="http://schemas.openxmlformats.org/officeDocument/2006/relationships/hyperlink" Target="http://www.westlaw.com/Find/Default.wl?rs=dfa1.0&amp;vr=2.0&amp;DB=1000045&amp;DocName=NJST2C%3A2-11&amp;FindType=L" TargetMode="External"/><Relationship Id="rId84" Type="http://schemas.openxmlformats.org/officeDocument/2006/relationships/hyperlink" Target="http://www.westlaw.com/Find/Default.wl?rs=dfa1.0&amp;vr=2.0&amp;DB=506&amp;FindType=Y&amp;SerialNum=2017895213" TargetMode="External"/><Relationship Id="rId89" Type="http://schemas.openxmlformats.org/officeDocument/2006/relationships/header" Target="header2.xml"/><Relationship Id="rId7" Type="http://schemas.openxmlformats.org/officeDocument/2006/relationships/header" Target="header1.xml"/><Relationship Id="rId71" Type="http://schemas.openxmlformats.org/officeDocument/2006/relationships/hyperlink" Target="http://www.westlaw.com/Find/Default.wl?rs=dfa1.0&amp;vr=2.0&amp;DB=0001650&amp;FindType=Y&amp;ReferencePositionType=S&amp;SerialNum=2005393978&amp;ReferencePosition=687" TargetMode="External"/><Relationship Id="rId9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westlaw.com/KeyNumber/Default.wl?rs=dfa1.0&amp;vr=2.0&amp;CMD=KEY&amp;DocName=24k411" TargetMode="External"/><Relationship Id="rId29" Type="http://schemas.openxmlformats.org/officeDocument/2006/relationships/hyperlink" Target="http://www.westlaw.com/Find/Default.wl?rs=dfa1.0&amp;vr=2.0&amp;DB=PROFILER-WLD&amp;DocName=0249798901&amp;FindType=h" TargetMode="External"/><Relationship Id="rId11" Type="http://schemas.openxmlformats.org/officeDocument/2006/relationships/image" Target="media/image3.png"/><Relationship Id="rId24" Type="http://schemas.openxmlformats.org/officeDocument/2006/relationships/hyperlink" Target="http://www.westlaw.com/Find/Default.wl?rs=dfa1.0&amp;vr=2.0&amp;DB=PROFILER-WLD&amp;DocName=0149739801&amp;FindType=h" TargetMode="External"/><Relationship Id="rId32" Type="http://schemas.openxmlformats.org/officeDocument/2006/relationships/hyperlink" Target="http://www.westlaw.com/Find/Default.wl?rs=dfa1.0&amp;vr=2.0&amp;DB=1000546&amp;DocName=8USCAS1252&amp;FindType=L&amp;ReferencePositionType=T&amp;ReferencePosition=SP_8b3b0000958a4" TargetMode="External"/><Relationship Id="rId37" Type="http://schemas.openxmlformats.org/officeDocument/2006/relationships/hyperlink" Target="http://www.westlaw.com/Find/Default.wl?rs=dfa1.0&amp;vr=2.0&amp;DB=506&amp;FindType=Y&amp;ReferencePositionType=S&amp;SerialNum=2012545322&amp;ReferencePosition=228" TargetMode="External"/><Relationship Id="rId40" Type="http://schemas.openxmlformats.org/officeDocument/2006/relationships/hyperlink" Target="http://www.westlaw.com/Find/Default.wl?rs=dfa1.0&amp;vr=2.0&amp;DB=708&amp;FindType=Y&amp;SerialNum=1984130736" TargetMode="External"/><Relationship Id="rId45" Type="http://schemas.openxmlformats.org/officeDocument/2006/relationships/hyperlink" Target="http://www.westlaw.com/Find/Default.wl?rs=dfa1.0&amp;vr=2.0&amp;DB=506&amp;FindType=Y&amp;ReferencePositionType=S&amp;SerialNum=2003567502&amp;ReferencePosition=222" TargetMode="External"/><Relationship Id="rId53" Type="http://schemas.openxmlformats.org/officeDocument/2006/relationships/hyperlink" Target="http://www.westlaw.com/Find/Default.wl?rs=dfa1.0&amp;vr=2.0&amp;DB=1000546&amp;DocName=8USCAS1227&amp;FindType=L&amp;ReferencePositionType=T&amp;ReferencePosition=SP_d86d0000be040" TargetMode="External"/><Relationship Id="rId58" Type="http://schemas.openxmlformats.org/officeDocument/2006/relationships/hyperlink" Target="http://www.westlaw.com/Find/Default.wl?rs=dfa1.0&amp;vr=2.0&amp;DB=1000045&amp;DocName=NJST2C%3A20-11&amp;FindType=L" TargetMode="External"/><Relationship Id="rId66" Type="http://schemas.openxmlformats.org/officeDocument/2006/relationships/hyperlink" Target="http://www.westlaw.com/Find/Default.wl?rs=dfa1.0&amp;vr=2.0&amp;DB=0001650&amp;FindType=Y&amp;ReferencePositionType=S&amp;SerialNum=2005393978&amp;ReferencePosition=685" TargetMode="External"/><Relationship Id="rId74" Type="http://schemas.openxmlformats.org/officeDocument/2006/relationships/hyperlink" Target="http://www.westlaw.com/Find/Default.wl?rs=dfa1.0&amp;vr=2.0&amp;DB=1000045&amp;DocName=NJST2C%3A2-11&amp;FindType=L" TargetMode="External"/><Relationship Id="rId79" Type="http://schemas.openxmlformats.org/officeDocument/2006/relationships/hyperlink" Target="http://www.westlaw.com/Find/Default.wl?rs=dfa1.0&amp;vr=2.0&amp;DB=1000546&amp;DocName=8USCAS1227&amp;FindType=L&amp;ReferencePositionType=T&amp;ReferencePosition=SP_b4cb00009d733" TargetMode="External"/><Relationship Id="rId87" Type="http://schemas.openxmlformats.org/officeDocument/2006/relationships/hyperlink" Target="http://www.westlaw.com/Find/Default.wl?rs=dfa1.0&amp;vr=2.0&amp;FindType=Y&amp;SerialNum=2017895213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://www.westlaw.com/Find/Default.wl?rs=dfa1.0&amp;vr=2.0&amp;DB=0001650&amp;FindType=Y&amp;SerialNum=2005393978" TargetMode="External"/><Relationship Id="rId82" Type="http://schemas.openxmlformats.org/officeDocument/2006/relationships/hyperlink" Target="http://www.westlaw.com/Find/Default.wl?rs=dfa1.0&amp;vr=2.0&amp;DB=506&amp;FindType=Y&amp;SerialNum=1996246539" TargetMode="External"/><Relationship Id="rId90" Type="http://schemas.openxmlformats.org/officeDocument/2006/relationships/footer" Target="footer2.xml"/><Relationship Id="rId19" Type="http://schemas.openxmlformats.org/officeDocument/2006/relationships/hyperlink" Target="http://www.westlaw.com/Find/Default.wl?rs=dfa1.0&amp;vr=2.0&amp;DB=1000045&amp;DocName=NJST2C%3A20-11&amp;FindType=L" TargetMode="External"/><Relationship Id="rId14" Type="http://schemas.openxmlformats.org/officeDocument/2006/relationships/hyperlink" Target="http://www.westlaw.com/KeyNumber/Default.wl?rs=dfa1.0&amp;vr=2.0&amp;CMD=KEY&amp;DocName=24V%28G%29" TargetMode="External"/><Relationship Id="rId22" Type="http://schemas.openxmlformats.org/officeDocument/2006/relationships/hyperlink" Target="http://www.westlaw.com/Find/Default.wl?rs=dfa1.0&amp;vr=2.0&amp;DB=PROFILER-WLD&amp;DocName=0210279101&amp;FindType=h" TargetMode="External"/><Relationship Id="rId27" Type="http://schemas.openxmlformats.org/officeDocument/2006/relationships/hyperlink" Target="http://www.westlaw.com/Find/Default.wl?rs=dfa1.0&amp;vr=2.0&amp;DB=PROFILER-WLD&amp;DocName=0223540001&amp;FindType=h" TargetMode="External"/><Relationship Id="rId30" Type="http://schemas.openxmlformats.org/officeDocument/2006/relationships/hyperlink" Target="http://www.westlaw.com/Find/Default.wl?rs=dfa1.0&amp;vr=2.0&amp;DB=PROFILER-WLD&amp;DocName=0249798901&amp;FindType=h" TargetMode="External"/><Relationship Id="rId35" Type="http://schemas.openxmlformats.org/officeDocument/2006/relationships/hyperlink" Target="http://www.westlaw.com/Find/Default.wl?rs=dfa1.0&amp;vr=2.0&amp;DB=506&amp;FindType=Y&amp;ReferencePositionType=S&amp;SerialNum=2002474291&amp;ReferencePosition=126" TargetMode="External"/><Relationship Id="rId43" Type="http://schemas.openxmlformats.org/officeDocument/2006/relationships/hyperlink" Target="http://www.westlaw.com/Find/Default.wl?rs=dfa1.0&amp;vr=2.0&amp;DB=506&amp;FindType=Y&amp;ReferencePositionType=S&amp;SerialNum=2004493872&amp;ReferencePosition=349" TargetMode="External"/><Relationship Id="rId48" Type="http://schemas.openxmlformats.org/officeDocument/2006/relationships/hyperlink" Target="http://www.westlaw.com/Find/Default.wl?rs=dfa1.0&amp;vr=2.0&amp;FindType=Y&amp;SerialNum=2003567502" TargetMode="External"/><Relationship Id="rId56" Type="http://schemas.openxmlformats.org/officeDocument/2006/relationships/hyperlink" Target="http://www.westlaw.com/Find/Default.wl?rs=dfa1.0&amp;vr=2.0&amp;DB=1000546&amp;DocName=8USCAS1227&amp;FindType=L&amp;ReferencePositionType=T&amp;ReferencePosition=SP_b4cb00009d733" TargetMode="External"/><Relationship Id="rId64" Type="http://schemas.openxmlformats.org/officeDocument/2006/relationships/hyperlink" Target="http://www.westlaw.com/Find/Default.wl?rs=dfa1.0&amp;vr=2.0&amp;DB=0001650&amp;FindType=Y&amp;ReferencePositionType=S&amp;SerialNum=2005393978&amp;ReferencePosition=687" TargetMode="External"/><Relationship Id="rId69" Type="http://schemas.openxmlformats.org/officeDocument/2006/relationships/hyperlink" Target="http://www.westlaw.com/Find/Default.wl?rs=dfa1.0&amp;vr=2.0&amp;FindType=Y&amp;SerialNum=2005393978" TargetMode="External"/><Relationship Id="rId77" Type="http://schemas.openxmlformats.org/officeDocument/2006/relationships/hyperlink" Target="http://www.westlaw.com/Find/Default.wl?rs=dfa1.0&amp;vr=2.0&amp;DB=1000546&amp;DocName=8USCAS1227&amp;FindType=L&amp;ReferencePositionType=T&amp;ReferencePosition=SP_b4cb00009d733" TargetMode="External"/><Relationship Id="rId8" Type="http://schemas.openxmlformats.org/officeDocument/2006/relationships/footer" Target="footer1.xml"/><Relationship Id="rId51" Type="http://schemas.openxmlformats.org/officeDocument/2006/relationships/hyperlink" Target="http://www.westlaw.com/Find/Default.wl?rs=dfa1.0&amp;vr=2.0&amp;DB=1000546&amp;DocName=8USCAS1229B&amp;FindType=L&amp;ReferencePositionType=T&amp;ReferencePosition=SP_8b3b0000958a4" TargetMode="External"/><Relationship Id="rId72" Type="http://schemas.openxmlformats.org/officeDocument/2006/relationships/hyperlink" Target="http://www.westlaw.com/Find/Default.wl?rs=dfa1.0&amp;vr=2.0&amp;DB=0001650&amp;FindType=Y&amp;ReferencePositionType=S&amp;SerialNum=2005393978&amp;ReferencePosition=687" TargetMode="External"/><Relationship Id="rId80" Type="http://schemas.openxmlformats.org/officeDocument/2006/relationships/hyperlink" Target="http://www.westlaw.com/Find/Default.wl?rs=dfa1.0&amp;vr=2.0&amp;DB=1000546&amp;DocName=8USCAS1101&amp;FindType=L&amp;ReferencePositionType=T&amp;ReferencePosition=SP_c12800006c6a3" TargetMode="External"/><Relationship Id="rId85" Type="http://schemas.openxmlformats.org/officeDocument/2006/relationships/hyperlink" Target="http://www.westlaw.com/Find/Default.wl?rs=dfa1.0&amp;vr=2.0&amp;DB=506&amp;FindType=Y&amp;SerialNum=2017895213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westlaw.com/KeyNumber/Default.wl?rs=dfa1.0&amp;vr=2.0&amp;CMD=KEY&amp;DocName=24" TargetMode="External"/><Relationship Id="rId17" Type="http://schemas.openxmlformats.org/officeDocument/2006/relationships/hyperlink" Target="http://www.westlaw.com/Digest/Default.wl?rs=dfa1.0&amp;vr=2.0&amp;CMD=MCC&amp;DocName=24k411" TargetMode="External"/><Relationship Id="rId25" Type="http://schemas.openxmlformats.org/officeDocument/2006/relationships/hyperlink" Target="http://www.westlaw.com/Find/Default.wl?rs=dfa1.0&amp;vr=2.0&amp;DB=PROFILER-WLD&amp;DocName=0216113001&amp;FindType=h" TargetMode="External"/><Relationship Id="rId33" Type="http://schemas.openxmlformats.org/officeDocument/2006/relationships/hyperlink" Target="http://www.westlaw.com/Find/Default.wl?rs=dfa1.0&amp;vr=2.0&amp;DB=506&amp;FindType=Y&amp;ReferencePositionType=S&amp;SerialNum=2020491977&amp;ReferencePosition=588" TargetMode="External"/><Relationship Id="rId38" Type="http://schemas.openxmlformats.org/officeDocument/2006/relationships/hyperlink" Target="http://www.westlaw.com/Find/Default.wl?rs=dfa1.0&amp;vr=2.0&amp;DB=506&amp;FindType=Y&amp;ReferencePositionType=S&amp;SerialNum=2012545322&amp;ReferencePosition=228" TargetMode="External"/><Relationship Id="rId46" Type="http://schemas.openxmlformats.org/officeDocument/2006/relationships/hyperlink" Target="http://www.westlaw.com/Find/Default.wl?rs=dfa1.0&amp;vr=2.0&amp;DB=708&amp;FindType=Y&amp;SerialNum=1984130736" TargetMode="External"/><Relationship Id="rId59" Type="http://schemas.openxmlformats.org/officeDocument/2006/relationships/hyperlink" Target="http://www.westlaw.com/Find/Default.wl?rs=dfa1.0&amp;vr=2.0&amp;DB=1000045&amp;DocName=NJST2C%3A1-4&amp;FindType=L" TargetMode="External"/><Relationship Id="rId67" Type="http://schemas.openxmlformats.org/officeDocument/2006/relationships/hyperlink" Target="http://www.westlaw.com/Find/Default.wl?rs=dfa1.0&amp;vr=2.0&amp;DB=0001650&amp;FindType=Y&amp;ReferencePositionType=S&amp;SerialNum=2005393978&amp;ReferencePosition=685" TargetMode="External"/><Relationship Id="rId20" Type="http://schemas.openxmlformats.org/officeDocument/2006/relationships/hyperlink" Target="http://www.westlaw.com/Find/Default.wl?rs=dfa1.0&amp;vr=2.0&amp;DB=PROFILER-WLD&amp;DocName=0320392501&amp;FindType=h" TargetMode="External"/><Relationship Id="rId41" Type="http://schemas.openxmlformats.org/officeDocument/2006/relationships/hyperlink" Target="http://www.westlaw.com/Find/Default.wl?rs=dfa1.0&amp;vr=2.0&amp;FindType=Y&amp;SerialNum=1984130736" TargetMode="External"/><Relationship Id="rId54" Type="http://schemas.openxmlformats.org/officeDocument/2006/relationships/hyperlink" Target="http://www.westlaw.com/Find/Default.wl?rs=dfa1.0&amp;vr=2.0&amp;DB=1000546&amp;DocName=8USCAS1229B&amp;FindType=L&amp;ReferencePositionType=T&amp;ReferencePosition=SP_e07e0000a9f57" TargetMode="External"/><Relationship Id="rId62" Type="http://schemas.openxmlformats.org/officeDocument/2006/relationships/hyperlink" Target="http://www.westlaw.com/Find/Default.wl?rs=dfa1.0&amp;vr=2.0&amp;DB=0001650&amp;FindType=Y&amp;SerialNum=2005393978" TargetMode="External"/><Relationship Id="rId70" Type="http://schemas.openxmlformats.org/officeDocument/2006/relationships/hyperlink" Target="http://www.westlaw.com/Find/Default.wl?rs=dfa1.0&amp;vr=2.0&amp;DB=1000546&amp;DocName=8USCAS1101&amp;FindType=L&amp;ReferencePositionType=T&amp;ReferencePosition=SP_c12800006c6a3" TargetMode="External"/><Relationship Id="rId75" Type="http://schemas.openxmlformats.org/officeDocument/2006/relationships/hyperlink" Target="http://www.westlaw.com/Find/Default.wl?rs=dfa1.0&amp;vr=2.0&amp;DB=1000547&amp;DocName=8CFRS1240.8&amp;FindType=L&amp;ReferencePositionType=T&amp;ReferencePosition=SP_5ba1000067d06" TargetMode="External"/><Relationship Id="rId83" Type="http://schemas.openxmlformats.org/officeDocument/2006/relationships/hyperlink" Target="http://www.westlaw.com/Find/Default.wl?rs=dfa1.0&amp;vr=2.0&amp;DB=506&amp;FindType=Y&amp;SerialNum=1996246539" TargetMode="External"/><Relationship Id="rId88" Type="http://schemas.openxmlformats.org/officeDocument/2006/relationships/hyperlink" Target="http://www.westlaw.com/Find/Default.wl?rs=dfa1.0&amp;vr=2.0&amp;DB=1000546&amp;DocName=8USCAS1101&amp;FindType=L&amp;ReferencePositionType=T&amp;ReferencePosition=SP_c12800006c6a3" TargetMode="External"/><Relationship Id="rId9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westlaw.com/KeyNumber/Default.wl?rs=dfa1.0&amp;vr=2.0&amp;CMD=KEY&amp;DocName=24k406" TargetMode="External"/><Relationship Id="rId23" Type="http://schemas.openxmlformats.org/officeDocument/2006/relationships/hyperlink" Target="http://www.westlaw.com/Find/Default.wl?rs=dfa1.0&amp;vr=2.0&amp;DB=PROFILER-WLD&amp;DocName=0117926001&amp;FindType=h" TargetMode="External"/><Relationship Id="rId28" Type="http://schemas.openxmlformats.org/officeDocument/2006/relationships/hyperlink" Target="http://www.westlaw.com/Find/Default.wl?rs=dfa1.0&amp;vr=2.0&amp;DB=PROFILER-WLD&amp;DocName=0162146401&amp;FindType=h" TargetMode="External"/><Relationship Id="rId36" Type="http://schemas.openxmlformats.org/officeDocument/2006/relationships/hyperlink" Target="http://www.westlaw.com/Find/Default.wl?rs=dfa1.0&amp;vr=2.0&amp;DB=506&amp;FindType=Y&amp;ReferencePositionType=S&amp;SerialNum=2002474291&amp;ReferencePosition=126" TargetMode="External"/><Relationship Id="rId49" Type="http://schemas.openxmlformats.org/officeDocument/2006/relationships/hyperlink" Target="http://www.westlaw.com/Find/Default.wl?rs=dfa1.0&amp;vr=2.0&amp;FindType=Y&amp;SerialNum=1984130736" TargetMode="External"/><Relationship Id="rId57" Type="http://schemas.openxmlformats.org/officeDocument/2006/relationships/hyperlink" Target="http://www.westlaw.com/Find/Default.wl?rs=dfa1.0&amp;vr=2.0&amp;DB=1000546&amp;DocName=8USCAS1227&amp;FindType=L&amp;ReferencePositionType=T&amp;ReferencePosition=SP_d86d0000be040" TargetMode="External"/><Relationship Id="rId10" Type="http://schemas.openxmlformats.org/officeDocument/2006/relationships/hyperlink" Target="http://www.westlaw.com/Find/Default.wl?rs=dfa1.0&amp;vr=2.0&amp;DB=PROFILER-WLD&amp;DocName=0249798901&amp;FindType=h" TargetMode="External"/><Relationship Id="rId31" Type="http://schemas.openxmlformats.org/officeDocument/2006/relationships/hyperlink" Target="http://www.westlaw.com/Find/Default.wl?rs=dfa1.0&amp;vr=2.0&amp;DB=1000546&amp;DocName=8USCAS1229B&amp;FindType=L&amp;ReferencePositionType=T&amp;ReferencePosition=SP_8b3b0000958a4" TargetMode="External"/><Relationship Id="rId44" Type="http://schemas.openxmlformats.org/officeDocument/2006/relationships/hyperlink" Target="http://www.westlaw.com/Find/Default.wl?rs=dfa1.0&amp;vr=2.0&amp;DB=506&amp;FindType=Y&amp;ReferencePositionType=S&amp;SerialNum=2003567502&amp;ReferencePosition=222" TargetMode="External"/><Relationship Id="rId52" Type="http://schemas.openxmlformats.org/officeDocument/2006/relationships/hyperlink" Target="http://www.westlaw.com/Find/Default.wl?rs=dfa1.0&amp;vr=2.0&amp;DB=1000546&amp;DocName=8USCAS1229B&amp;FindType=L&amp;ReferencePositionType=T&amp;ReferencePosition=SP_8b3b0000958a4" TargetMode="External"/><Relationship Id="rId60" Type="http://schemas.openxmlformats.org/officeDocument/2006/relationships/hyperlink" Target="http://www.westlaw.com/Find/Default.wl?rs=dfa1.0&amp;vr=2.0&amp;DB=1000045&amp;DocName=NJST2C%3A20-11&amp;FindType=L" TargetMode="External"/><Relationship Id="rId65" Type="http://schemas.openxmlformats.org/officeDocument/2006/relationships/hyperlink" Target="http://www.westlaw.com/Find/Default.wl?rs=dfa1.0&amp;vr=2.0&amp;FindType=Y&amp;SerialNum=2005393978" TargetMode="External"/><Relationship Id="rId73" Type="http://schemas.openxmlformats.org/officeDocument/2006/relationships/hyperlink" Target="http://www.westlaw.com/Find/Default.wl?rs=dfa1.0&amp;vr=2.0&amp;DB=1000546&amp;DocName=8USCAS1227&amp;FindType=L&amp;ReferencePositionType=T&amp;ReferencePosition=SP_b4cb00009d733" TargetMode="External"/><Relationship Id="rId78" Type="http://schemas.openxmlformats.org/officeDocument/2006/relationships/hyperlink" Target="http://www.westlaw.com/Find/Default.wl?rs=dfa1.0&amp;vr=2.0&amp;FindType=Y&amp;SerialNum=1984130736" TargetMode="External"/><Relationship Id="rId81" Type="http://schemas.openxmlformats.org/officeDocument/2006/relationships/hyperlink" Target="http://www.westlaw.com/Find/Default.wl?rs=dfa1.0&amp;vr=2.0&amp;DB=1000546&amp;DocName=8USCAS1227&amp;FindType=L&amp;ReferencePositionType=T&amp;ReferencePosition=SP_b4cb00009d733" TargetMode="External"/><Relationship Id="rId86" Type="http://schemas.openxmlformats.org/officeDocument/2006/relationships/hyperlink" Target="http://www.westlaw.com/Find/Default.wl?rs=dfa1.0&amp;vr=2.0&amp;FindType=Y&amp;SerialNum=1996246539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3714</Words>
  <Characters>21171</Characters>
  <Application>Microsoft Office Word</Application>
  <DocSecurity>0</DocSecurity>
  <Lines>176</Lines>
  <Paragraphs>49</Paragraphs>
  <ScaleCrop>false</ScaleCrop>
  <Company>Microsoft</Company>
  <LinksUpToDate>false</LinksUpToDate>
  <CharactersWithSpaces>24836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11.5.2.1.V2</dc:creator>
  <cp:lastModifiedBy>Ron</cp:lastModifiedBy>
  <cp:revision>2</cp:revision>
  <dcterms:created xsi:type="dcterms:W3CDTF">2011-05-27T21:11:00Z</dcterms:created>
  <dcterms:modified xsi:type="dcterms:W3CDTF">2011-05-27T21:11:00Z</dcterms:modified>
</cp:coreProperties>
</file>